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72B" w:rsidRDefault="003E054D" w:rsidP="0017628D">
      <w:pPr>
        <w:spacing w:after="0"/>
        <w:jc w:val="center"/>
        <w:rPr>
          <w:b/>
          <w:sz w:val="28"/>
          <w:u w:val="single"/>
        </w:rPr>
      </w:pPr>
      <w:r w:rsidRPr="00C93EBA">
        <w:rPr>
          <w:b/>
          <w:sz w:val="28"/>
          <w:u w:val="single"/>
        </w:rPr>
        <w:t xml:space="preserve">Προδημοσίευση Πρόσκλησης </w:t>
      </w:r>
      <w:r w:rsidR="0089172B">
        <w:rPr>
          <w:b/>
          <w:sz w:val="28"/>
          <w:u w:val="single"/>
        </w:rPr>
        <w:t xml:space="preserve">για επαγγελματίες αλιείς και ιδιοκτήτες αλιευτικών σκαφών με τίτλο: </w:t>
      </w:r>
    </w:p>
    <w:p w:rsidR="0089172B" w:rsidRDefault="003E054D" w:rsidP="0089172B">
      <w:pPr>
        <w:spacing w:after="0"/>
        <w:jc w:val="center"/>
        <w:rPr>
          <w:b/>
          <w:sz w:val="28"/>
          <w:u w:val="single"/>
        </w:rPr>
      </w:pPr>
      <w:r w:rsidRPr="00C93EBA">
        <w:rPr>
          <w:b/>
          <w:sz w:val="28"/>
          <w:u w:val="single"/>
        </w:rPr>
        <w:t xml:space="preserve">«Αγορά και Εγκατάσταση Ηλεκτρονικών Συσκευών Διαβίβασης Δεδομένων», </w:t>
      </w:r>
    </w:p>
    <w:p w:rsidR="00D26E7C" w:rsidRPr="003E054D" w:rsidRDefault="003E054D" w:rsidP="0089172B">
      <w:pPr>
        <w:spacing w:after="0"/>
        <w:jc w:val="center"/>
        <w:rPr>
          <w:b/>
          <w:u w:val="single"/>
        </w:rPr>
      </w:pPr>
      <w:r w:rsidRPr="00C93EBA">
        <w:rPr>
          <w:b/>
          <w:sz w:val="28"/>
          <w:u w:val="single"/>
        </w:rPr>
        <w:t>στο πλαίσιο του Μέτρου 6.6.1 «Έλεγχος κι Επιβολή»</w:t>
      </w:r>
      <w:r w:rsidR="0089172B">
        <w:rPr>
          <w:b/>
          <w:sz w:val="28"/>
          <w:u w:val="single"/>
        </w:rPr>
        <w:t xml:space="preserve"> του </w:t>
      </w:r>
      <w:proofErr w:type="spellStart"/>
      <w:r w:rsidR="0089172B">
        <w:rPr>
          <w:b/>
          <w:sz w:val="28"/>
          <w:u w:val="single"/>
        </w:rPr>
        <w:t>ΕΠΑλΘ</w:t>
      </w:r>
      <w:proofErr w:type="spellEnd"/>
      <w:r w:rsidR="0089172B">
        <w:rPr>
          <w:b/>
          <w:sz w:val="28"/>
          <w:u w:val="single"/>
        </w:rPr>
        <w:t xml:space="preserve"> 2014-2020</w:t>
      </w:r>
    </w:p>
    <w:p w:rsidR="0087448F" w:rsidRDefault="0087448F" w:rsidP="0087448F">
      <w:pPr>
        <w:jc w:val="center"/>
      </w:pPr>
    </w:p>
    <w:p w:rsidR="003135F3" w:rsidRPr="00265B0D" w:rsidRDefault="0087448F" w:rsidP="003E054D">
      <w:pPr>
        <w:pStyle w:val="a3"/>
        <w:numPr>
          <w:ilvl w:val="0"/>
          <w:numId w:val="1"/>
        </w:numPr>
        <w:spacing w:after="240"/>
        <w:ind w:left="357" w:hanging="357"/>
        <w:contextualSpacing w:val="0"/>
        <w:jc w:val="both"/>
        <w:rPr>
          <w:b/>
        </w:rPr>
      </w:pPr>
      <w:r w:rsidRPr="00265B0D">
        <w:rPr>
          <w:b/>
        </w:rPr>
        <w:t>Στόχος της</w:t>
      </w:r>
      <w:r w:rsidR="003135F3" w:rsidRPr="00265B0D">
        <w:rPr>
          <w:b/>
        </w:rPr>
        <w:t xml:space="preserve"> Δράσης</w:t>
      </w:r>
    </w:p>
    <w:p w:rsidR="00A07C5B" w:rsidRPr="005D07D5" w:rsidRDefault="00A07C5B" w:rsidP="005D07D5">
      <w:pPr>
        <w:pStyle w:val="a3"/>
        <w:spacing w:before="60" w:after="60" w:line="360" w:lineRule="auto"/>
        <w:ind w:left="360"/>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 xml:space="preserve">Στο πεδίο εφαρμογής της παρούσας </w:t>
      </w:r>
      <w:r w:rsidR="00DD0927" w:rsidRPr="005D07D5">
        <w:rPr>
          <w:rFonts w:ascii="Verdana" w:eastAsia="Times New Roman" w:hAnsi="Verdana" w:cs="Times New Roman"/>
          <w:color w:val="232323"/>
          <w:sz w:val="20"/>
          <w:szCs w:val="20"/>
          <w:lang w:eastAsia="el-GR"/>
        </w:rPr>
        <w:t>προδημοσίευσης</w:t>
      </w:r>
      <w:r w:rsidRPr="005D07D5">
        <w:rPr>
          <w:rFonts w:ascii="Verdana" w:eastAsia="Times New Roman" w:hAnsi="Verdana" w:cs="Times New Roman"/>
          <w:color w:val="232323"/>
          <w:sz w:val="20"/>
          <w:szCs w:val="20"/>
          <w:lang w:eastAsia="el-GR"/>
        </w:rPr>
        <w:t xml:space="preserve"> υπάγονται Πράξεις που εντάσσονται στο Μέτρο 6.6.1 «Έλεγχος κι Επιβολή» (Άρθρο 76, παρ. 2β του Κανονισμού 508/2014) </w:t>
      </w:r>
      <w:r w:rsidR="000847E1">
        <w:rPr>
          <w:rFonts w:ascii="Verdana" w:eastAsia="Times New Roman" w:hAnsi="Verdana" w:cs="Times New Roman"/>
          <w:color w:val="232323"/>
          <w:sz w:val="20"/>
          <w:szCs w:val="20"/>
          <w:lang w:eastAsia="el-GR"/>
        </w:rPr>
        <w:t xml:space="preserve"> του </w:t>
      </w:r>
      <w:proofErr w:type="spellStart"/>
      <w:r w:rsidR="000847E1">
        <w:rPr>
          <w:rFonts w:ascii="Verdana" w:eastAsia="Times New Roman" w:hAnsi="Verdana" w:cs="Times New Roman"/>
          <w:color w:val="232323"/>
          <w:sz w:val="20"/>
          <w:szCs w:val="20"/>
          <w:lang w:eastAsia="el-GR"/>
        </w:rPr>
        <w:t>ΕΠΑλΘ</w:t>
      </w:r>
      <w:proofErr w:type="spellEnd"/>
      <w:r w:rsidR="000847E1">
        <w:rPr>
          <w:rFonts w:ascii="Verdana" w:eastAsia="Times New Roman" w:hAnsi="Verdana" w:cs="Times New Roman"/>
          <w:color w:val="232323"/>
          <w:sz w:val="20"/>
          <w:szCs w:val="20"/>
          <w:lang w:eastAsia="el-GR"/>
        </w:rPr>
        <w:t xml:space="preserve"> 2014-2020, </w:t>
      </w:r>
      <w:r w:rsidRPr="005D07D5">
        <w:rPr>
          <w:rFonts w:ascii="Verdana" w:eastAsia="Times New Roman" w:hAnsi="Verdana" w:cs="Times New Roman"/>
          <w:color w:val="232323"/>
          <w:sz w:val="20"/>
          <w:szCs w:val="20"/>
          <w:lang w:eastAsia="el-GR"/>
        </w:rPr>
        <w:t xml:space="preserve">οι οποίες αφορούν την </w:t>
      </w:r>
      <w:r w:rsidR="003E054D">
        <w:rPr>
          <w:rFonts w:ascii="Verdana" w:eastAsia="Times New Roman" w:hAnsi="Verdana" w:cs="Times New Roman"/>
          <w:color w:val="232323"/>
          <w:sz w:val="20"/>
          <w:szCs w:val="20"/>
          <w:lang w:eastAsia="el-GR"/>
        </w:rPr>
        <w:t>«</w:t>
      </w:r>
      <w:r w:rsidRPr="005D07D5">
        <w:rPr>
          <w:rFonts w:ascii="Verdana" w:eastAsia="Times New Roman" w:hAnsi="Verdana" w:cs="Times New Roman"/>
          <w:i/>
          <w:color w:val="232323"/>
          <w:sz w:val="20"/>
          <w:szCs w:val="20"/>
          <w:lang w:eastAsia="el-GR"/>
        </w:rPr>
        <w:t xml:space="preserve">ανάπτυξη, αγορά και </w:t>
      </w:r>
      <w:bookmarkStart w:id="0" w:name="_GoBack"/>
      <w:bookmarkEnd w:id="0"/>
      <w:r w:rsidRPr="005D07D5">
        <w:rPr>
          <w:rFonts w:ascii="Verdana" w:eastAsia="Times New Roman" w:hAnsi="Verdana" w:cs="Times New Roman"/>
          <w:i/>
          <w:color w:val="232323"/>
          <w:sz w:val="20"/>
          <w:szCs w:val="20"/>
          <w:lang w:eastAsia="el-GR"/>
        </w:rPr>
        <w:t xml:space="preserve">εγκατάσταση των απαραίτητων στοιχειών, περιλαμβανομένου υλικού και λογισμικού, για τη διασφάλιση της διαβίβασης δεδομένων από τους φορείς που ενέχονται στην αλιεία και στην εμπορία των προϊόντων αλιείας τόσο στις εθνικές όσο και στις </w:t>
      </w:r>
      <w:proofErr w:type="spellStart"/>
      <w:r w:rsidRPr="005D07D5">
        <w:rPr>
          <w:rFonts w:ascii="Verdana" w:eastAsia="Times New Roman" w:hAnsi="Verdana" w:cs="Times New Roman"/>
          <w:i/>
          <w:color w:val="232323"/>
          <w:sz w:val="20"/>
          <w:szCs w:val="20"/>
          <w:lang w:eastAsia="el-GR"/>
        </w:rPr>
        <w:t>ενωσιακές</w:t>
      </w:r>
      <w:proofErr w:type="spellEnd"/>
      <w:r w:rsidRPr="005D07D5">
        <w:rPr>
          <w:rFonts w:ascii="Verdana" w:eastAsia="Times New Roman" w:hAnsi="Verdana" w:cs="Times New Roman"/>
          <w:i/>
          <w:color w:val="232323"/>
          <w:sz w:val="20"/>
          <w:szCs w:val="20"/>
          <w:lang w:eastAsia="el-GR"/>
        </w:rPr>
        <w:t xml:space="preserve"> αρχές, περιλαμβανομένων των απαραίτητων στοιχείων συστημάτων ηλεκτρονικής καταγραφής και αναφοράς πληροφοριών (</w:t>
      </w:r>
      <w:r w:rsidRPr="00E7444D">
        <w:rPr>
          <w:rFonts w:ascii="Verdana" w:eastAsia="Times New Roman" w:hAnsi="Verdana" w:cs="Times New Roman"/>
          <w:b/>
          <w:i/>
          <w:color w:val="232323"/>
          <w:sz w:val="20"/>
          <w:szCs w:val="20"/>
          <w:lang w:eastAsia="el-GR"/>
        </w:rPr>
        <w:t>ERS</w:t>
      </w:r>
      <w:r w:rsidRPr="005D07D5">
        <w:rPr>
          <w:rFonts w:ascii="Verdana" w:eastAsia="Times New Roman" w:hAnsi="Verdana" w:cs="Times New Roman"/>
          <w:i/>
          <w:color w:val="232323"/>
          <w:sz w:val="20"/>
          <w:szCs w:val="20"/>
          <w:lang w:eastAsia="el-GR"/>
        </w:rPr>
        <w:t>), συστημάτων παρακολούθησης σκαφών (</w:t>
      </w:r>
      <w:r w:rsidRPr="00E7444D">
        <w:rPr>
          <w:rFonts w:ascii="Verdana" w:eastAsia="Times New Roman" w:hAnsi="Verdana" w:cs="Times New Roman"/>
          <w:b/>
          <w:i/>
          <w:color w:val="232323"/>
          <w:sz w:val="20"/>
          <w:szCs w:val="20"/>
          <w:lang w:eastAsia="el-GR"/>
        </w:rPr>
        <w:t>VMS-ΣΠΣ</w:t>
      </w:r>
      <w:r w:rsidRPr="005D07D5">
        <w:rPr>
          <w:rFonts w:ascii="Verdana" w:eastAsia="Times New Roman" w:hAnsi="Verdana" w:cs="Times New Roman"/>
          <w:i/>
          <w:color w:val="232323"/>
          <w:sz w:val="20"/>
          <w:szCs w:val="20"/>
          <w:lang w:eastAsia="el-GR"/>
        </w:rPr>
        <w:t>) και συστημάτων αυτόματου εντοπισμού (</w:t>
      </w:r>
      <w:r w:rsidRPr="00E7444D">
        <w:rPr>
          <w:rFonts w:ascii="Verdana" w:eastAsia="Times New Roman" w:hAnsi="Verdana" w:cs="Times New Roman"/>
          <w:b/>
          <w:i/>
          <w:color w:val="232323"/>
          <w:sz w:val="20"/>
          <w:szCs w:val="20"/>
          <w:lang w:eastAsia="el-GR"/>
        </w:rPr>
        <w:t>AIS</w:t>
      </w:r>
      <w:r w:rsidRPr="005D07D5">
        <w:rPr>
          <w:rFonts w:ascii="Verdana" w:eastAsia="Times New Roman" w:hAnsi="Verdana" w:cs="Times New Roman"/>
          <w:i/>
          <w:color w:val="232323"/>
          <w:sz w:val="20"/>
          <w:szCs w:val="20"/>
          <w:lang w:eastAsia="el-GR"/>
        </w:rPr>
        <w:t>)</w:t>
      </w:r>
      <w:r w:rsidR="003E054D">
        <w:rPr>
          <w:rFonts w:ascii="Verdana" w:eastAsia="Times New Roman" w:hAnsi="Verdana" w:cs="Times New Roman"/>
          <w:color w:val="232323"/>
          <w:sz w:val="20"/>
          <w:szCs w:val="20"/>
          <w:lang w:eastAsia="el-GR"/>
        </w:rPr>
        <w:t>»</w:t>
      </w:r>
      <w:r w:rsidRPr="005D07D5">
        <w:rPr>
          <w:rFonts w:ascii="Verdana" w:eastAsia="Times New Roman" w:hAnsi="Verdana" w:cs="Times New Roman"/>
          <w:color w:val="232323"/>
          <w:sz w:val="20"/>
          <w:szCs w:val="20"/>
          <w:lang w:eastAsia="el-GR"/>
        </w:rPr>
        <w:t xml:space="preserve">. </w:t>
      </w:r>
    </w:p>
    <w:p w:rsidR="003135F3" w:rsidRPr="005D07D5" w:rsidRDefault="0089172B" w:rsidP="005D07D5">
      <w:pPr>
        <w:pStyle w:val="a3"/>
        <w:spacing w:before="60" w:after="60" w:line="360" w:lineRule="auto"/>
        <w:ind w:left="360"/>
        <w:jc w:val="both"/>
        <w:rPr>
          <w:rFonts w:ascii="Verdana" w:eastAsia="Times New Roman" w:hAnsi="Verdana" w:cs="Times New Roman"/>
          <w:color w:val="232323"/>
          <w:sz w:val="20"/>
          <w:szCs w:val="20"/>
          <w:lang w:eastAsia="el-GR"/>
        </w:rPr>
      </w:pPr>
      <w:r w:rsidRPr="0089172B">
        <w:rPr>
          <w:rFonts w:ascii="Verdana" w:eastAsia="Times New Roman" w:hAnsi="Verdana" w:cs="Times New Roman"/>
          <w:color w:val="232323"/>
          <w:sz w:val="20"/>
          <w:szCs w:val="20"/>
          <w:lang w:eastAsia="el-GR"/>
        </w:rPr>
        <w:t>Η ΕΕ χρησιμοποιεί ευρέως σύγχρονες τεχνολογίες και μέσα γ</w:t>
      </w:r>
      <w:r w:rsidR="00A07C5B" w:rsidRPr="0089172B">
        <w:rPr>
          <w:rFonts w:ascii="Verdana" w:eastAsia="Times New Roman" w:hAnsi="Verdana" w:cs="Times New Roman"/>
          <w:color w:val="232323"/>
          <w:sz w:val="20"/>
          <w:szCs w:val="20"/>
          <w:lang w:eastAsia="el-GR"/>
        </w:rPr>
        <w:t>ια να εξασφαλ</w:t>
      </w:r>
      <w:r w:rsidRPr="0089172B">
        <w:rPr>
          <w:rFonts w:ascii="Verdana" w:eastAsia="Times New Roman" w:hAnsi="Verdana" w:cs="Times New Roman"/>
          <w:color w:val="232323"/>
          <w:sz w:val="20"/>
          <w:szCs w:val="20"/>
          <w:lang w:eastAsia="el-GR"/>
        </w:rPr>
        <w:t>ίσει</w:t>
      </w:r>
      <w:r w:rsidR="00A07C5B" w:rsidRPr="0089172B">
        <w:rPr>
          <w:rFonts w:ascii="Verdana" w:eastAsia="Times New Roman" w:hAnsi="Verdana" w:cs="Times New Roman"/>
          <w:color w:val="232323"/>
          <w:sz w:val="20"/>
          <w:szCs w:val="20"/>
          <w:lang w:eastAsia="el-GR"/>
        </w:rPr>
        <w:t xml:space="preserve"> </w:t>
      </w:r>
      <w:r w:rsidRPr="0089172B">
        <w:rPr>
          <w:rFonts w:ascii="Verdana" w:eastAsia="Times New Roman" w:hAnsi="Verdana" w:cs="Times New Roman"/>
          <w:color w:val="232323"/>
          <w:sz w:val="20"/>
          <w:szCs w:val="20"/>
          <w:lang w:eastAsia="el-GR"/>
        </w:rPr>
        <w:t>τον</w:t>
      </w:r>
      <w:r w:rsidR="00A07C5B" w:rsidRPr="0089172B">
        <w:rPr>
          <w:rFonts w:ascii="Verdana" w:eastAsia="Times New Roman" w:hAnsi="Verdana" w:cs="Times New Roman"/>
          <w:color w:val="232323"/>
          <w:sz w:val="20"/>
          <w:szCs w:val="20"/>
          <w:lang w:eastAsia="el-GR"/>
        </w:rPr>
        <w:t xml:space="preserve"> αποτελεσματικό έλε</w:t>
      </w:r>
      <w:r w:rsidR="003237E1" w:rsidRPr="0089172B">
        <w:rPr>
          <w:rFonts w:ascii="Verdana" w:eastAsia="Times New Roman" w:hAnsi="Verdana" w:cs="Times New Roman"/>
          <w:color w:val="232323"/>
          <w:sz w:val="20"/>
          <w:szCs w:val="20"/>
          <w:lang w:eastAsia="el-GR"/>
        </w:rPr>
        <w:t xml:space="preserve">γχο των δραστηριοτήτων </w:t>
      </w:r>
      <w:r w:rsidRPr="0089172B">
        <w:rPr>
          <w:rFonts w:ascii="Verdana" w:eastAsia="Times New Roman" w:hAnsi="Verdana" w:cs="Times New Roman"/>
          <w:color w:val="232323"/>
          <w:sz w:val="20"/>
          <w:szCs w:val="20"/>
          <w:lang w:eastAsia="el-GR"/>
        </w:rPr>
        <w:t xml:space="preserve">της </w:t>
      </w:r>
      <w:r w:rsidR="003237E1" w:rsidRPr="0089172B">
        <w:rPr>
          <w:rFonts w:ascii="Verdana" w:eastAsia="Times New Roman" w:hAnsi="Verdana" w:cs="Times New Roman"/>
          <w:color w:val="232323"/>
          <w:sz w:val="20"/>
          <w:szCs w:val="20"/>
          <w:lang w:eastAsia="el-GR"/>
        </w:rPr>
        <w:t xml:space="preserve">αλιείας καθώς και </w:t>
      </w:r>
      <w:r w:rsidR="000847E1" w:rsidRPr="0089172B">
        <w:rPr>
          <w:rFonts w:ascii="Verdana" w:eastAsia="Times New Roman" w:hAnsi="Verdana" w:cs="Times New Roman"/>
          <w:color w:val="232323"/>
          <w:sz w:val="20"/>
          <w:szCs w:val="20"/>
          <w:lang w:eastAsia="el-GR"/>
        </w:rPr>
        <w:t>του</w:t>
      </w:r>
      <w:r w:rsidR="003237E1" w:rsidRPr="0089172B">
        <w:rPr>
          <w:rFonts w:ascii="Verdana" w:eastAsia="Times New Roman" w:hAnsi="Verdana" w:cs="Times New Roman"/>
          <w:color w:val="232323"/>
          <w:sz w:val="20"/>
          <w:szCs w:val="20"/>
          <w:lang w:eastAsia="el-GR"/>
        </w:rPr>
        <w:t xml:space="preserve"> αλιευτικ</w:t>
      </w:r>
      <w:r w:rsidRPr="0089172B">
        <w:rPr>
          <w:rFonts w:ascii="Verdana" w:eastAsia="Times New Roman" w:hAnsi="Verdana" w:cs="Times New Roman"/>
          <w:color w:val="232323"/>
          <w:sz w:val="20"/>
          <w:szCs w:val="20"/>
          <w:lang w:eastAsia="el-GR"/>
        </w:rPr>
        <w:t>ού της στόλου</w:t>
      </w:r>
      <w:r w:rsidR="00A07C5B" w:rsidRPr="0089172B">
        <w:rPr>
          <w:rFonts w:ascii="Verdana" w:eastAsia="Times New Roman" w:hAnsi="Verdana" w:cs="Times New Roman"/>
          <w:color w:val="232323"/>
          <w:sz w:val="20"/>
          <w:szCs w:val="20"/>
          <w:lang w:eastAsia="el-GR"/>
        </w:rPr>
        <w:t>.</w:t>
      </w:r>
      <w:r w:rsidR="00A07C5B" w:rsidRPr="003237E1">
        <w:rPr>
          <w:rFonts w:ascii="Verdana" w:eastAsia="Times New Roman" w:hAnsi="Verdana" w:cs="Times New Roman"/>
          <w:color w:val="232323"/>
          <w:sz w:val="20"/>
          <w:szCs w:val="20"/>
          <w:lang w:eastAsia="el-GR"/>
        </w:rPr>
        <w:t xml:space="preserve"> </w:t>
      </w:r>
      <w:r w:rsidR="003237E1" w:rsidRPr="003237E1">
        <w:rPr>
          <w:rFonts w:ascii="Verdana" w:eastAsia="Times New Roman" w:hAnsi="Verdana" w:cs="Times New Roman"/>
          <w:color w:val="232323"/>
          <w:sz w:val="20"/>
          <w:szCs w:val="20"/>
          <w:lang w:eastAsia="el-GR"/>
        </w:rPr>
        <w:t>Με τον τρόπο αυτό βελτιώνεται η πρόσβαση σε αξιόπιστα στοιχεία για την αλιεία και καθίσταται δυνατή η διασταύρωση πληροφοριών από διαφορετικές πηγές.</w:t>
      </w:r>
      <w:r w:rsidR="003237E1">
        <w:rPr>
          <w:rFonts w:ascii="Verdana" w:eastAsia="Times New Roman" w:hAnsi="Verdana" w:cs="Times New Roman"/>
          <w:color w:val="232323"/>
          <w:sz w:val="20"/>
          <w:szCs w:val="20"/>
          <w:lang w:eastAsia="el-GR"/>
        </w:rPr>
        <w:t xml:space="preserve"> </w:t>
      </w:r>
      <w:r w:rsidR="00A07C5B" w:rsidRPr="00F119DE">
        <w:rPr>
          <w:rFonts w:ascii="Verdana" w:eastAsia="Times New Roman" w:hAnsi="Verdana" w:cs="Times New Roman"/>
          <w:b/>
          <w:color w:val="232323"/>
          <w:sz w:val="20"/>
          <w:szCs w:val="20"/>
          <w:lang w:eastAsia="el-GR"/>
        </w:rPr>
        <w:t>Στόχος</w:t>
      </w:r>
      <w:r w:rsidR="00A07C5B" w:rsidRPr="003237E1">
        <w:rPr>
          <w:rFonts w:ascii="Verdana" w:eastAsia="Times New Roman" w:hAnsi="Verdana" w:cs="Times New Roman"/>
          <w:color w:val="232323"/>
          <w:sz w:val="20"/>
          <w:szCs w:val="20"/>
          <w:lang w:eastAsia="el-GR"/>
        </w:rPr>
        <w:t xml:space="preserve"> της Δράσης είναι η παροχή των μέσων αυτών, έτσι ώστε να διεξάγονται έλεγχοι σε υψηλό επίπεδο και να διασφαλίζεται η συμμόρφωση με τους κανόνες της </w:t>
      </w:r>
      <w:proofErr w:type="spellStart"/>
      <w:r w:rsidR="00A07C5B" w:rsidRPr="003237E1">
        <w:rPr>
          <w:rFonts w:ascii="Verdana" w:eastAsia="Times New Roman" w:hAnsi="Verdana" w:cs="Times New Roman"/>
          <w:color w:val="232323"/>
          <w:sz w:val="20"/>
          <w:szCs w:val="20"/>
          <w:lang w:eastAsia="el-GR"/>
        </w:rPr>
        <w:t>ΚΑλΠ</w:t>
      </w:r>
      <w:proofErr w:type="spellEnd"/>
      <w:r w:rsidR="00A07C5B" w:rsidRPr="003237E1">
        <w:rPr>
          <w:rFonts w:ascii="Verdana" w:eastAsia="Times New Roman" w:hAnsi="Verdana" w:cs="Times New Roman"/>
          <w:color w:val="232323"/>
          <w:sz w:val="20"/>
          <w:szCs w:val="20"/>
          <w:lang w:eastAsia="el-GR"/>
        </w:rPr>
        <w:t>.</w:t>
      </w:r>
    </w:p>
    <w:p w:rsidR="00A07C5B" w:rsidRPr="00A07C5B" w:rsidRDefault="00A07C5B" w:rsidP="003135F3">
      <w:pPr>
        <w:pStyle w:val="a3"/>
        <w:ind w:left="360"/>
        <w:jc w:val="both"/>
      </w:pPr>
    </w:p>
    <w:p w:rsidR="003135F3" w:rsidRPr="00265B0D" w:rsidRDefault="003135F3" w:rsidP="00395FE7">
      <w:pPr>
        <w:pStyle w:val="a3"/>
        <w:numPr>
          <w:ilvl w:val="0"/>
          <w:numId w:val="1"/>
        </w:numPr>
        <w:spacing w:after="240"/>
        <w:ind w:left="357" w:hanging="357"/>
        <w:contextualSpacing w:val="0"/>
        <w:jc w:val="both"/>
        <w:rPr>
          <w:b/>
        </w:rPr>
      </w:pPr>
      <w:r w:rsidRPr="00265B0D">
        <w:rPr>
          <w:b/>
        </w:rPr>
        <w:t>Δυνητικοί Δικαιούχοι</w:t>
      </w:r>
    </w:p>
    <w:p w:rsidR="00265B0D" w:rsidRPr="003237E1" w:rsidRDefault="00265B0D" w:rsidP="00265B0D">
      <w:pPr>
        <w:pStyle w:val="a3"/>
        <w:spacing w:after="120" w:line="360" w:lineRule="auto"/>
        <w:ind w:left="357" w:right="40"/>
        <w:contextualSpacing w:val="0"/>
        <w:jc w:val="both"/>
        <w:rPr>
          <w:rFonts w:ascii="Verdana" w:eastAsia="Times New Roman" w:hAnsi="Verdana" w:cs="Times New Roman"/>
          <w:color w:val="232323"/>
          <w:sz w:val="20"/>
          <w:szCs w:val="20"/>
          <w:lang w:eastAsia="el-GR"/>
        </w:rPr>
      </w:pPr>
      <w:r w:rsidRPr="003237E1">
        <w:rPr>
          <w:rFonts w:ascii="Verdana" w:eastAsia="Times New Roman" w:hAnsi="Verdana" w:cs="Times New Roman"/>
          <w:color w:val="232323"/>
          <w:sz w:val="20"/>
          <w:szCs w:val="20"/>
          <w:lang w:eastAsia="el-GR"/>
        </w:rPr>
        <w:t xml:space="preserve">Οι κατηγορίες των </w:t>
      </w:r>
      <w:r w:rsidR="003237E1" w:rsidRPr="003237E1">
        <w:rPr>
          <w:rFonts w:ascii="Verdana" w:eastAsia="Times New Roman" w:hAnsi="Verdana" w:cs="Times New Roman"/>
          <w:color w:val="232323"/>
          <w:sz w:val="20"/>
          <w:szCs w:val="20"/>
          <w:lang w:eastAsia="el-GR"/>
        </w:rPr>
        <w:t xml:space="preserve">δυνητικών </w:t>
      </w:r>
      <w:r w:rsidRPr="003237E1">
        <w:rPr>
          <w:rFonts w:ascii="Verdana" w:eastAsia="Times New Roman" w:hAnsi="Verdana" w:cs="Times New Roman"/>
          <w:color w:val="232323"/>
          <w:sz w:val="20"/>
          <w:szCs w:val="20"/>
          <w:lang w:eastAsia="el-GR"/>
        </w:rPr>
        <w:t>Δικαιούχων της δράσης είναι:</w:t>
      </w:r>
    </w:p>
    <w:p w:rsidR="00265B0D" w:rsidRPr="003E054D" w:rsidRDefault="00265B0D" w:rsidP="00265B0D">
      <w:pPr>
        <w:pStyle w:val="a3"/>
        <w:numPr>
          <w:ilvl w:val="0"/>
          <w:numId w:val="3"/>
        </w:numPr>
        <w:spacing w:after="120" w:line="360" w:lineRule="auto"/>
        <w:ind w:right="39"/>
        <w:jc w:val="both"/>
        <w:rPr>
          <w:rFonts w:ascii="Verdana" w:eastAsia="Times New Roman" w:hAnsi="Verdana" w:cs="Times New Roman"/>
          <w:color w:val="232323"/>
          <w:sz w:val="20"/>
          <w:szCs w:val="20"/>
          <w:lang w:eastAsia="el-GR"/>
        </w:rPr>
      </w:pPr>
      <w:r w:rsidRPr="003E054D">
        <w:rPr>
          <w:rFonts w:ascii="Verdana" w:eastAsia="Times New Roman" w:hAnsi="Verdana" w:cs="Times New Roman"/>
          <w:color w:val="232323"/>
          <w:sz w:val="20"/>
          <w:szCs w:val="20"/>
          <w:lang w:eastAsia="el-GR"/>
        </w:rPr>
        <w:t xml:space="preserve">Αλιείς με άδεια αλίευσης </w:t>
      </w:r>
      <w:proofErr w:type="spellStart"/>
      <w:r w:rsidRPr="003E054D">
        <w:rPr>
          <w:rFonts w:ascii="Verdana" w:eastAsia="Times New Roman" w:hAnsi="Verdana" w:cs="Times New Roman"/>
          <w:color w:val="232323"/>
          <w:sz w:val="20"/>
          <w:szCs w:val="20"/>
          <w:lang w:eastAsia="el-GR"/>
        </w:rPr>
        <w:t>ολοθούριων</w:t>
      </w:r>
      <w:proofErr w:type="spellEnd"/>
      <w:r w:rsidRPr="003E054D">
        <w:rPr>
          <w:rFonts w:ascii="Verdana" w:eastAsia="Times New Roman" w:hAnsi="Verdana" w:cs="Times New Roman"/>
          <w:color w:val="232323"/>
          <w:sz w:val="20"/>
          <w:szCs w:val="20"/>
          <w:lang w:eastAsia="el-GR"/>
        </w:rPr>
        <w:t xml:space="preserve"> (νέοι υπόχρεοι),</w:t>
      </w:r>
    </w:p>
    <w:p w:rsidR="00265B0D" w:rsidRPr="003E054D" w:rsidRDefault="00265B0D" w:rsidP="00265B0D">
      <w:pPr>
        <w:pStyle w:val="a3"/>
        <w:numPr>
          <w:ilvl w:val="0"/>
          <w:numId w:val="3"/>
        </w:numPr>
        <w:spacing w:after="120" w:line="360" w:lineRule="auto"/>
        <w:ind w:right="39"/>
        <w:jc w:val="both"/>
        <w:rPr>
          <w:rFonts w:ascii="Verdana" w:eastAsia="Times New Roman" w:hAnsi="Verdana" w:cs="Times New Roman"/>
          <w:color w:val="232323"/>
          <w:sz w:val="20"/>
          <w:szCs w:val="20"/>
          <w:lang w:eastAsia="el-GR"/>
        </w:rPr>
      </w:pPr>
      <w:r w:rsidRPr="003E054D">
        <w:rPr>
          <w:rFonts w:ascii="Verdana" w:eastAsia="Times New Roman" w:hAnsi="Verdana" w:cs="Times New Roman"/>
          <w:color w:val="232323"/>
          <w:sz w:val="20"/>
          <w:szCs w:val="20"/>
          <w:lang w:eastAsia="el-GR"/>
        </w:rPr>
        <w:t xml:space="preserve">Αλιείς με άδεια αλίευσης για </w:t>
      </w:r>
      <w:proofErr w:type="spellStart"/>
      <w:r w:rsidRPr="003E054D">
        <w:rPr>
          <w:rFonts w:ascii="Verdana" w:eastAsia="Times New Roman" w:hAnsi="Verdana" w:cs="Times New Roman"/>
          <w:color w:val="232323"/>
          <w:sz w:val="20"/>
          <w:szCs w:val="20"/>
          <w:lang w:eastAsia="el-GR"/>
        </w:rPr>
        <w:t>συμιακό</w:t>
      </w:r>
      <w:proofErr w:type="spellEnd"/>
      <w:r w:rsidRPr="003E054D">
        <w:rPr>
          <w:rFonts w:ascii="Verdana" w:eastAsia="Times New Roman" w:hAnsi="Verdana" w:cs="Times New Roman"/>
          <w:color w:val="232323"/>
          <w:sz w:val="20"/>
          <w:szCs w:val="20"/>
          <w:lang w:eastAsia="el-GR"/>
        </w:rPr>
        <w:t xml:space="preserve"> γαριδάκι (νέοι υπόχρεοι),</w:t>
      </w:r>
    </w:p>
    <w:p w:rsidR="00265B0D" w:rsidRPr="003E054D" w:rsidRDefault="00265B0D" w:rsidP="00265B0D">
      <w:pPr>
        <w:pStyle w:val="a3"/>
        <w:numPr>
          <w:ilvl w:val="0"/>
          <w:numId w:val="3"/>
        </w:numPr>
        <w:spacing w:after="120" w:line="360" w:lineRule="auto"/>
        <w:ind w:right="39"/>
        <w:jc w:val="both"/>
        <w:rPr>
          <w:rFonts w:ascii="Verdana" w:eastAsia="Times New Roman" w:hAnsi="Verdana" w:cs="Times New Roman"/>
          <w:color w:val="232323"/>
          <w:sz w:val="20"/>
          <w:szCs w:val="20"/>
          <w:lang w:eastAsia="el-GR"/>
        </w:rPr>
      </w:pPr>
      <w:r w:rsidRPr="003E054D">
        <w:rPr>
          <w:rFonts w:ascii="Verdana" w:eastAsia="Times New Roman" w:hAnsi="Verdana" w:cs="Times New Roman"/>
          <w:color w:val="232323"/>
          <w:sz w:val="20"/>
          <w:szCs w:val="20"/>
          <w:lang w:eastAsia="el-GR"/>
        </w:rPr>
        <w:t>Αλιείς με επαγγελματικά αλιευτικά σκάφη μήκους 12 μέτρων και άνω,</w:t>
      </w:r>
    </w:p>
    <w:p w:rsidR="00265B0D" w:rsidRPr="003E054D" w:rsidRDefault="00265B0D" w:rsidP="00265B0D">
      <w:pPr>
        <w:pStyle w:val="a3"/>
        <w:numPr>
          <w:ilvl w:val="0"/>
          <w:numId w:val="3"/>
        </w:numPr>
        <w:spacing w:after="120" w:line="360" w:lineRule="auto"/>
        <w:ind w:right="39"/>
        <w:jc w:val="both"/>
        <w:rPr>
          <w:rFonts w:ascii="Verdana" w:eastAsia="Times New Roman" w:hAnsi="Verdana" w:cs="Times New Roman"/>
          <w:color w:val="232323"/>
          <w:sz w:val="20"/>
          <w:szCs w:val="20"/>
          <w:lang w:eastAsia="el-GR"/>
        </w:rPr>
      </w:pPr>
      <w:r w:rsidRPr="003E054D">
        <w:rPr>
          <w:rFonts w:ascii="Verdana" w:eastAsia="Times New Roman" w:hAnsi="Verdana" w:cs="Times New Roman"/>
          <w:color w:val="232323"/>
          <w:sz w:val="20"/>
          <w:szCs w:val="20"/>
          <w:lang w:eastAsia="el-GR"/>
        </w:rPr>
        <w:t>Αλιείς με άδεια αλίευσης σε διεθνή ύδατα,</w:t>
      </w:r>
    </w:p>
    <w:p w:rsidR="00265B0D" w:rsidRPr="003E054D" w:rsidRDefault="00265B0D" w:rsidP="00265B0D">
      <w:pPr>
        <w:pStyle w:val="a3"/>
        <w:numPr>
          <w:ilvl w:val="0"/>
          <w:numId w:val="3"/>
        </w:numPr>
        <w:spacing w:after="120" w:line="360" w:lineRule="auto"/>
        <w:ind w:right="39"/>
        <w:jc w:val="both"/>
        <w:rPr>
          <w:rFonts w:ascii="Verdana" w:eastAsia="Times New Roman" w:hAnsi="Verdana" w:cs="Times New Roman"/>
          <w:color w:val="232323"/>
          <w:sz w:val="20"/>
          <w:szCs w:val="20"/>
          <w:lang w:eastAsia="el-GR"/>
        </w:rPr>
      </w:pPr>
      <w:r w:rsidRPr="003E054D">
        <w:rPr>
          <w:rFonts w:ascii="Verdana" w:eastAsia="Times New Roman" w:hAnsi="Verdana" w:cs="Times New Roman"/>
          <w:color w:val="232323"/>
          <w:sz w:val="20"/>
          <w:szCs w:val="20"/>
          <w:lang w:eastAsia="el-GR"/>
        </w:rPr>
        <w:t>Αλιείς με άδεια αλίευσης κόκκινης γαρίδας (μηχανότρατες),</w:t>
      </w:r>
    </w:p>
    <w:p w:rsidR="00265B0D" w:rsidRPr="00F119DE" w:rsidRDefault="00265B0D" w:rsidP="00265B0D">
      <w:pPr>
        <w:pStyle w:val="a3"/>
        <w:numPr>
          <w:ilvl w:val="0"/>
          <w:numId w:val="3"/>
        </w:numPr>
        <w:spacing w:after="120" w:line="360" w:lineRule="auto"/>
        <w:ind w:right="39"/>
        <w:jc w:val="both"/>
        <w:rPr>
          <w:rFonts w:ascii="Verdana" w:eastAsia="Times New Roman" w:hAnsi="Verdana" w:cs="Times New Roman"/>
          <w:color w:val="232323"/>
          <w:sz w:val="20"/>
          <w:szCs w:val="20"/>
          <w:lang w:eastAsia="el-GR"/>
        </w:rPr>
      </w:pPr>
      <w:r w:rsidRPr="00F119DE">
        <w:rPr>
          <w:rFonts w:ascii="Verdana" w:eastAsia="Times New Roman" w:hAnsi="Verdana" w:cs="Times New Roman"/>
          <w:color w:val="232323"/>
          <w:sz w:val="20"/>
          <w:szCs w:val="20"/>
          <w:lang w:eastAsia="el-GR"/>
        </w:rPr>
        <w:t>Αλιείς με άδεια αλίευσης τόνου</w:t>
      </w:r>
      <w:r w:rsidR="00F119DE" w:rsidRPr="00F119DE">
        <w:rPr>
          <w:rFonts w:ascii="Verdana" w:eastAsia="Times New Roman" w:hAnsi="Verdana" w:cs="Times New Roman"/>
          <w:color w:val="232323"/>
          <w:sz w:val="20"/>
          <w:szCs w:val="20"/>
          <w:lang w:eastAsia="el-GR"/>
        </w:rPr>
        <w:t xml:space="preserve"> (</w:t>
      </w:r>
      <w:r w:rsidR="00F119DE" w:rsidRPr="00F119DE">
        <w:rPr>
          <w:rFonts w:ascii="Verdana" w:eastAsia="Times New Roman" w:hAnsi="Verdana" w:cs="Times New Roman"/>
          <w:color w:val="232323"/>
          <w:sz w:val="20"/>
          <w:szCs w:val="20"/>
          <w:lang w:val="en-US" w:eastAsia="el-GR"/>
        </w:rPr>
        <w:t>BFT</w:t>
      </w:r>
      <w:r w:rsidR="00F119DE" w:rsidRPr="00F119DE">
        <w:rPr>
          <w:rFonts w:ascii="Verdana" w:eastAsia="Times New Roman" w:hAnsi="Verdana" w:cs="Times New Roman"/>
          <w:color w:val="232323"/>
          <w:sz w:val="20"/>
          <w:szCs w:val="20"/>
          <w:lang w:eastAsia="el-GR"/>
        </w:rPr>
        <w:t>)</w:t>
      </w:r>
      <w:r w:rsidRPr="00F119DE">
        <w:rPr>
          <w:rFonts w:ascii="Verdana" w:eastAsia="Times New Roman" w:hAnsi="Verdana" w:cs="Times New Roman"/>
          <w:color w:val="232323"/>
          <w:sz w:val="20"/>
          <w:szCs w:val="20"/>
          <w:lang w:eastAsia="el-GR"/>
        </w:rPr>
        <w:t>,</w:t>
      </w:r>
      <w:r w:rsidR="00F119DE" w:rsidRPr="00F119DE">
        <w:rPr>
          <w:rFonts w:ascii="Verdana" w:eastAsia="Times New Roman" w:hAnsi="Verdana" w:cs="Times New Roman"/>
          <w:color w:val="232323"/>
          <w:sz w:val="20"/>
          <w:szCs w:val="20"/>
          <w:lang w:eastAsia="el-GR"/>
        </w:rPr>
        <w:t xml:space="preserve"> </w:t>
      </w:r>
      <w:r w:rsidRPr="00F119DE">
        <w:rPr>
          <w:rFonts w:ascii="Verdana" w:eastAsia="Times New Roman" w:hAnsi="Verdana" w:cs="Times New Roman"/>
          <w:color w:val="232323"/>
          <w:sz w:val="20"/>
          <w:szCs w:val="20"/>
          <w:lang w:eastAsia="el-GR"/>
        </w:rPr>
        <w:t>ξιφία</w:t>
      </w:r>
      <w:r w:rsidR="00F119DE" w:rsidRPr="00F119DE">
        <w:rPr>
          <w:rFonts w:ascii="Verdana" w:eastAsia="Times New Roman" w:hAnsi="Verdana" w:cs="Times New Roman"/>
          <w:color w:val="232323"/>
          <w:sz w:val="20"/>
          <w:szCs w:val="20"/>
          <w:lang w:eastAsia="el-GR"/>
        </w:rPr>
        <w:t xml:space="preserve"> (</w:t>
      </w:r>
      <w:r w:rsidR="00F119DE">
        <w:rPr>
          <w:rFonts w:ascii="Verdana" w:eastAsia="Times New Roman" w:hAnsi="Verdana" w:cs="Times New Roman"/>
          <w:color w:val="232323"/>
          <w:sz w:val="20"/>
          <w:szCs w:val="20"/>
          <w:lang w:val="en-US" w:eastAsia="el-GR"/>
        </w:rPr>
        <w:t>SWO</w:t>
      </w:r>
      <w:r w:rsidR="00F119DE" w:rsidRPr="00F119DE">
        <w:rPr>
          <w:rFonts w:ascii="Verdana" w:eastAsia="Times New Roman" w:hAnsi="Verdana" w:cs="Times New Roman"/>
          <w:color w:val="232323"/>
          <w:sz w:val="20"/>
          <w:szCs w:val="20"/>
          <w:lang w:eastAsia="el-GR"/>
        </w:rPr>
        <w:t>)</w:t>
      </w:r>
      <w:r w:rsidRPr="00F119DE">
        <w:rPr>
          <w:rFonts w:ascii="Verdana" w:eastAsia="Times New Roman" w:hAnsi="Verdana" w:cs="Times New Roman"/>
          <w:color w:val="232323"/>
          <w:sz w:val="20"/>
          <w:szCs w:val="20"/>
          <w:lang w:eastAsia="el-GR"/>
        </w:rPr>
        <w:t xml:space="preserve"> και </w:t>
      </w:r>
      <w:proofErr w:type="spellStart"/>
      <w:r w:rsidRPr="00F119DE">
        <w:rPr>
          <w:rFonts w:ascii="Verdana" w:eastAsia="Times New Roman" w:hAnsi="Verdana" w:cs="Times New Roman"/>
          <w:color w:val="232323"/>
          <w:sz w:val="20"/>
          <w:szCs w:val="20"/>
          <w:lang w:eastAsia="el-GR"/>
        </w:rPr>
        <w:t>μακρύπτερου</w:t>
      </w:r>
      <w:proofErr w:type="spellEnd"/>
      <w:r w:rsidRPr="00F119DE">
        <w:rPr>
          <w:rFonts w:ascii="Verdana" w:eastAsia="Times New Roman" w:hAnsi="Verdana" w:cs="Times New Roman"/>
          <w:color w:val="232323"/>
          <w:sz w:val="20"/>
          <w:szCs w:val="20"/>
          <w:lang w:eastAsia="el-GR"/>
        </w:rPr>
        <w:t xml:space="preserve"> τόνου</w:t>
      </w:r>
      <w:r w:rsidR="00F119DE" w:rsidRPr="00F119DE">
        <w:rPr>
          <w:rFonts w:ascii="Verdana" w:eastAsia="Times New Roman" w:hAnsi="Verdana" w:cs="Times New Roman"/>
          <w:color w:val="232323"/>
          <w:sz w:val="20"/>
          <w:szCs w:val="20"/>
          <w:lang w:eastAsia="el-GR"/>
        </w:rPr>
        <w:t xml:space="preserve"> (</w:t>
      </w:r>
      <w:r w:rsidR="00E7444D">
        <w:rPr>
          <w:rFonts w:ascii="Verdana" w:eastAsia="Times New Roman" w:hAnsi="Verdana" w:cs="Times New Roman"/>
          <w:color w:val="232323"/>
          <w:sz w:val="20"/>
          <w:szCs w:val="20"/>
          <w:lang w:val="en-US" w:eastAsia="el-GR"/>
        </w:rPr>
        <w:t>ALB</w:t>
      </w:r>
      <w:r w:rsidR="00F119DE" w:rsidRPr="00F119DE">
        <w:rPr>
          <w:rFonts w:ascii="Verdana" w:eastAsia="Times New Roman" w:hAnsi="Verdana" w:cs="Times New Roman"/>
          <w:color w:val="232323"/>
          <w:sz w:val="20"/>
          <w:szCs w:val="20"/>
          <w:lang w:eastAsia="el-GR"/>
        </w:rPr>
        <w:t>)</w:t>
      </w:r>
      <w:r w:rsidRPr="00F119DE">
        <w:rPr>
          <w:rFonts w:ascii="Verdana" w:eastAsia="Times New Roman" w:hAnsi="Verdana" w:cs="Times New Roman"/>
          <w:color w:val="232323"/>
          <w:sz w:val="20"/>
          <w:szCs w:val="20"/>
          <w:lang w:eastAsia="el-GR"/>
        </w:rPr>
        <w:t>,</w:t>
      </w:r>
    </w:p>
    <w:p w:rsidR="00265B0D" w:rsidRDefault="00265B0D" w:rsidP="00265B0D">
      <w:pPr>
        <w:pStyle w:val="a3"/>
        <w:numPr>
          <w:ilvl w:val="0"/>
          <w:numId w:val="3"/>
        </w:numPr>
        <w:spacing w:after="120" w:line="360" w:lineRule="auto"/>
        <w:ind w:right="39"/>
        <w:jc w:val="both"/>
        <w:rPr>
          <w:rFonts w:ascii="Verdana" w:eastAsia="Times New Roman" w:hAnsi="Verdana" w:cs="Times New Roman"/>
          <w:color w:val="232323"/>
          <w:sz w:val="20"/>
          <w:szCs w:val="20"/>
          <w:lang w:eastAsia="el-GR"/>
        </w:rPr>
      </w:pPr>
      <w:r w:rsidRPr="003E054D">
        <w:rPr>
          <w:rFonts w:ascii="Verdana" w:eastAsia="Times New Roman" w:hAnsi="Verdana" w:cs="Times New Roman"/>
          <w:color w:val="232323"/>
          <w:sz w:val="20"/>
          <w:szCs w:val="20"/>
          <w:lang w:eastAsia="el-GR"/>
        </w:rPr>
        <w:t xml:space="preserve">Αλιείς με άδεια </w:t>
      </w:r>
      <w:proofErr w:type="spellStart"/>
      <w:r w:rsidRPr="003E054D">
        <w:rPr>
          <w:rFonts w:ascii="Verdana" w:eastAsia="Times New Roman" w:hAnsi="Verdana" w:cs="Times New Roman"/>
          <w:color w:val="232323"/>
          <w:sz w:val="20"/>
          <w:szCs w:val="20"/>
          <w:lang w:eastAsia="el-GR"/>
        </w:rPr>
        <w:t>βιντζότρατας</w:t>
      </w:r>
      <w:proofErr w:type="spellEnd"/>
    </w:p>
    <w:p w:rsidR="003E054D" w:rsidRPr="003E054D" w:rsidRDefault="003E054D" w:rsidP="003E054D">
      <w:pPr>
        <w:pStyle w:val="a3"/>
        <w:spacing w:after="120" w:line="360" w:lineRule="auto"/>
        <w:ind w:right="39"/>
        <w:jc w:val="both"/>
        <w:rPr>
          <w:rFonts w:ascii="Verdana" w:eastAsia="Times New Roman" w:hAnsi="Verdana" w:cs="Times New Roman"/>
          <w:color w:val="232323"/>
          <w:sz w:val="20"/>
          <w:szCs w:val="20"/>
          <w:lang w:eastAsia="el-GR"/>
        </w:rPr>
      </w:pPr>
    </w:p>
    <w:p w:rsidR="003135F3" w:rsidRDefault="00265B0D" w:rsidP="005D07D5">
      <w:pPr>
        <w:pStyle w:val="a3"/>
        <w:spacing w:line="360" w:lineRule="auto"/>
        <w:ind w:left="360"/>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Στην παρούσα δράση μπορούν να ενταχθούν ως δυνητικοί δικαιούχοι και οι παλαιοί υπόχρεοι-χρήστες των συσκευών (όπως αναφέρονται ανωτέρω), αντικαθιστώντας τις παλαιές, λαμβάνοντας υπόψη τυχόν χρονικές δεσμεύσεις που προκύπτουν α</w:t>
      </w:r>
      <w:r w:rsidR="003237E1">
        <w:rPr>
          <w:rFonts w:ascii="Verdana" w:eastAsia="Times New Roman" w:hAnsi="Verdana" w:cs="Times New Roman"/>
          <w:color w:val="232323"/>
          <w:sz w:val="20"/>
          <w:szCs w:val="20"/>
          <w:lang w:eastAsia="el-GR"/>
        </w:rPr>
        <w:t>πό προηγούμενες χρηματοδοτήσεις</w:t>
      </w:r>
      <w:r w:rsidRPr="005D07D5">
        <w:rPr>
          <w:rFonts w:ascii="Verdana" w:eastAsia="Times New Roman" w:hAnsi="Verdana" w:cs="Times New Roman"/>
          <w:color w:val="232323"/>
          <w:sz w:val="20"/>
          <w:szCs w:val="20"/>
          <w:lang w:eastAsia="el-GR"/>
        </w:rPr>
        <w:t>.</w:t>
      </w:r>
    </w:p>
    <w:p w:rsidR="00C93EBA" w:rsidRPr="005D07D5" w:rsidRDefault="00C93EBA" w:rsidP="005D07D5">
      <w:pPr>
        <w:pStyle w:val="a3"/>
        <w:spacing w:line="360" w:lineRule="auto"/>
        <w:ind w:left="360"/>
        <w:jc w:val="both"/>
        <w:rPr>
          <w:rFonts w:ascii="Verdana" w:eastAsia="Times New Roman" w:hAnsi="Verdana" w:cs="Times New Roman"/>
          <w:color w:val="232323"/>
          <w:sz w:val="20"/>
          <w:szCs w:val="20"/>
          <w:lang w:eastAsia="el-GR"/>
        </w:rPr>
      </w:pPr>
    </w:p>
    <w:p w:rsidR="003135F3" w:rsidRPr="003E054D" w:rsidRDefault="003135F3" w:rsidP="00641112">
      <w:pPr>
        <w:pStyle w:val="a3"/>
        <w:numPr>
          <w:ilvl w:val="0"/>
          <w:numId w:val="1"/>
        </w:numPr>
        <w:spacing w:after="240"/>
        <w:ind w:left="357" w:hanging="357"/>
        <w:contextualSpacing w:val="0"/>
        <w:rPr>
          <w:b/>
        </w:rPr>
      </w:pPr>
      <w:r w:rsidRPr="003E054D">
        <w:rPr>
          <w:b/>
        </w:rPr>
        <w:t>Προϋποθέσεις Συμμετοχής</w:t>
      </w:r>
    </w:p>
    <w:p w:rsidR="00A07C5B" w:rsidRPr="00641112" w:rsidRDefault="00A07C5B" w:rsidP="00641112">
      <w:pPr>
        <w:pStyle w:val="a3"/>
        <w:numPr>
          <w:ilvl w:val="0"/>
          <w:numId w:val="8"/>
        </w:numPr>
        <w:autoSpaceDE w:val="0"/>
        <w:autoSpaceDN w:val="0"/>
        <w:adjustRightInd w:val="0"/>
        <w:spacing w:after="120" w:line="360" w:lineRule="auto"/>
        <w:ind w:right="-57"/>
        <w:jc w:val="both"/>
        <w:rPr>
          <w:rFonts w:ascii="Verdana" w:eastAsia="Times New Roman" w:hAnsi="Verdana" w:cs="Times New Roman"/>
          <w:color w:val="232323"/>
          <w:sz w:val="20"/>
          <w:szCs w:val="20"/>
          <w:lang w:eastAsia="el-GR"/>
        </w:rPr>
      </w:pPr>
      <w:r w:rsidRPr="00641112">
        <w:rPr>
          <w:rFonts w:ascii="Verdana" w:eastAsia="Times New Roman" w:hAnsi="Verdana" w:cs="Times New Roman"/>
          <w:color w:val="232323"/>
          <w:sz w:val="20"/>
          <w:szCs w:val="20"/>
          <w:lang w:eastAsia="el-GR"/>
        </w:rPr>
        <w:t xml:space="preserve">Δικαιούχοι των οικονομικών ενισχύσεων του Μέτρου 6.6.1 «Έλεγχος κι Επιβολή», δράση </w:t>
      </w:r>
      <w:r w:rsidR="00F119DE">
        <w:rPr>
          <w:rFonts w:ascii="Verdana" w:eastAsia="Times New Roman" w:hAnsi="Verdana" w:cs="Times New Roman"/>
          <w:color w:val="232323"/>
          <w:sz w:val="20"/>
          <w:szCs w:val="20"/>
          <w:lang w:eastAsia="el-GR"/>
        </w:rPr>
        <w:t xml:space="preserve">που αφορά στην </w:t>
      </w:r>
      <w:r w:rsidRPr="00641112">
        <w:rPr>
          <w:rFonts w:ascii="Verdana" w:eastAsia="Times New Roman" w:hAnsi="Verdana" w:cs="Times New Roman"/>
          <w:color w:val="232323"/>
          <w:sz w:val="20"/>
          <w:szCs w:val="20"/>
          <w:lang w:eastAsia="el-GR"/>
        </w:rPr>
        <w:t xml:space="preserve">αγορά και εγκατάσταση των απαραίτητων στοιχειών, περιλαμβανομένου υλικού και λογισμικού, για τη διασφάλιση της διαβίβασης δεδομένων από τους φορείς που ενέχονται στην αλιεία τόσο στις εθνικές όσο και στις </w:t>
      </w:r>
      <w:proofErr w:type="spellStart"/>
      <w:r w:rsidRPr="00641112">
        <w:rPr>
          <w:rFonts w:ascii="Verdana" w:eastAsia="Times New Roman" w:hAnsi="Verdana" w:cs="Times New Roman"/>
          <w:color w:val="232323"/>
          <w:sz w:val="20"/>
          <w:szCs w:val="20"/>
          <w:lang w:eastAsia="el-GR"/>
        </w:rPr>
        <w:t>ενωσιακές</w:t>
      </w:r>
      <w:proofErr w:type="spellEnd"/>
      <w:r w:rsidRPr="00641112">
        <w:rPr>
          <w:rFonts w:ascii="Verdana" w:eastAsia="Times New Roman" w:hAnsi="Verdana" w:cs="Times New Roman"/>
          <w:color w:val="232323"/>
          <w:sz w:val="20"/>
          <w:szCs w:val="20"/>
          <w:lang w:eastAsia="el-GR"/>
        </w:rPr>
        <w:t xml:space="preserve"> αρχές, περιλαμβανομένων των απαραίτητων στοιχείων συστημάτων ηλεκτρονικής καταγραφής και αναφοράς πληροφοριών (ERS), συστημάτων παρακολούθησης σκαφών (VMS-ΣΠΣ) και συστημάτων αυτόματου εντοπισμού (AIS) (Άρθρο 76, παρ. 2β του Κανονισμού 508/2014) είναι: </w:t>
      </w:r>
    </w:p>
    <w:p w:rsidR="00A07C5B" w:rsidRPr="005D07D5" w:rsidRDefault="00641112" w:rsidP="005D07D5">
      <w:pPr>
        <w:autoSpaceDE w:val="0"/>
        <w:autoSpaceDN w:val="0"/>
        <w:adjustRightInd w:val="0"/>
        <w:spacing w:line="360" w:lineRule="auto"/>
        <w:ind w:left="357" w:right="-57"/>
        <w:jc w:val="both"/>
        <w:rPr>
          <w:rFonts w:ascii="Verdana" w:eastAsia="Times New Roman" w:hAnsi="Verdana" w:cs="Times New Roman"/>
          <w:color w:val="232323"/>
          <w:sz w:val="20"/>
          <w:szCs w:val="20"/>
          <w:lang w:eastAsia="el-GR"/>
        </w:rPr>
      </w:pPr>
      <w:r w:rsidRPr="00F119DE">
        <w:rPr>
          <w:rFonts w:ascii="Verdana" w:eastAsia="Times New Roman" w:hAnsi="Verdana" w:cs="Times New Roman"/>
          <w:color w:val="232323"/>
          <w:sz w:val="20"/>
          <w:szCs w:val="20"/>
          <w:u w:val="single"/>
          <w:lang w:eastAsia="el-GR"/>
        </w:rPr>
        <w:t>Φ</w:t>
      </w:r>
      <w:r w:rsidR="00A07C5B" w:rsidRPr="00F119DE">
        <w:rPr>
          <w:rFonts w:ascii="Verdana" w:eastAsia="Times New Roman" w:hAnsi="Verdana" w:cs="Times New Roman"/>
          <w:color w:val="232323"/>
          <w:sz w:val="20"/>
          <w:szCs w:val="20"/>
          <w:u w:val="single"/>
          <w:lang w:eastAsia="el-GR"/>
        </w:rPr>
        <w:t>υσικά ή Νομικά πρόσωπα, αλιείς ή ιδιοκτήτες αλιευτικών σκαφών, που ασκούν επαγγελματικά την αλιεία επί ενεργού αλιευτικού σκάφους</w:t>
      </w:r>
      <w:r w:rsidR="00A07C5B" w:rsidRPr="005D07D5">
        <w:rPr>
          <w:rFonts w:ascii="Verdana" w:eastAsia="Times New Roman" w:hAnsi="Verdana" w:cs="Times New Roman"/>
          <w:color w:val="232323"/>
          <w:sz w:val="20"/>
          <w:szCs w:val="20"/>
          <w:lang w:eastAsia="el-GR"/>
        </w:rPr>
        <w:t>, (επαγγελματική αλιευτική άδεια σε ισχύ).</w:t>
      </w:r>
    </w:p>
    <w:p w:rsidR="00A07C5B" w:rsidRPr="005D07D5" w:rsidRDefault="00A07C5B" w:rsidP="005F5447">
      <w:pPr>
        <w:autoSpaceDE w:val="0"/>
        <w:autoSpaceDN w:val="0"/>
        <w:adjustRightInd w:val="0"/>
        <w:spacing w:line="360" w:lineRule="auto"/>
        <w:ind w:left="357" w:right="-57"/>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 xml:space="preserve">Τα σκάφη για τα οποία οι ιδιοκτήτες θα ενισχυθούν, θα πρέπει να είναι εγγεγραμμένα στα Ελληνικά Νηολόγια / </w:t>
      </w:r>
      <w:proofErr w:type="spellStart"/>
      <w:r w:rsidRPr="005D07D5">
        <w:rPr>
          <w:rFonts w:ascii="Verdana" w:eastAsia="Times New Roman" w:hAnsi="Verdana" w:cs="Times New Roman"/>
          <w:color w:val="232323"/>
          <w:sz w:val="20"/>
          <w:szCs w:val="20"/>
          <w:lang w:eastAsia="el-GR"/>
        </w:rPr>
        <w:t>Λεμβολόγια</w:t>
      </w:r>
      <w:proofErr w:type="spellEnd"/>
      <w:r w:rsidRPr="005D07D5">
        <w:rPr>
          <w:rFonts w:ascii="Verdana" w:eastAsia="Times New Roman" w:hAnsi="Verdana" w:cs="Times New Roman"/>
          <w:color w:val="232323"/>
          <w:sz w:val="20"/>
          <w:szCs w:val="20"/>
          <w:lang w:eastAsia="el-GR"/>
        </w:rPr>
        <w:t xml:space="preserve"> και καταχωρημένα στο Εθνικό και Κοινοτικό Αλιευτικό Μητρώο (ΕΑΜ - ΚΑΜ). Θα πρέπει να πληρούν όλες τις προϋποθέσεις της Κοινοτικής και Εθνικής νομοθεσίας που διέπει τα επαγγελματικά αλιευτικά σκάφη, λαμβάνοντας υπόψιν τυχόν χρονικές δεσμεύσεις από προηγούμενη χρηματοδότηση των ίδιων εργασιών κατά την υποβολή της αίτησης.</w:t>
      </w:r>
    </w:p>
    <w:p w:rsidR="00A07C5B" w:rsidRPr="005D07D5" w:rsidRDefault="00A07C5B" w:rsidP="00641112">
      <w:pPr>
        <w:pStyle w:val="a3"/>
        <w:numPr>
          <w:ilvl w:val="0"/>
          <w:numId w:val="8"/>
        </w:numPr>
        <w:adjustRightInd w:val="0"/>
        <w:spacing w:after="0" w:line="360" w:lineRule="auto"/>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Οι ενισχύσεις παρέχονται σε Δικαιούχους που πληρούν τις εξής προϋποθέσεις:</w:t>
      </w:r>
    </w:p>
    <w:p w:rsidR="00A07C5B" w:rsidRPr="005D07D5" w:rsidRDefault="00A07C5B" w:rsidP="00A07C5B">
      <w:pPr>
        <w:pStyle w:val="a3"/>
        <w:numPr>
          <w:ilvl w:val="0"/>
          <w:numId w:val="6"/>
        </w:numPr>
        <w:autoSpaceDE w:val="0"/>
        <w:autoSpaceDN w:val="0"/>
        <w:adjustRightInd w:val="0"/>
        <w:spacing w:after="0" w:line="360" w:lineRule="auto"/>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αποδεικνύουν την ιδία τους συμμετοχή,</w:t>
      </w:r>
      <w:r w:rsidR="00F119DE">
        <w:rPr>
          <w:rFonts w:ascii="Verdana" w:eastAsia="Times New Roman" w:hAnsi="Verdana" w:cs="Times New Roman"/>
          <w:color w:val="232323"/>
          <w:sz w:val="20"/>
          <w:szCs w:val="20"/>
          <w:lang w:eastAsia="el-GR"/>
        </w:rPr>
        <w:t xml:space="preserve"> που κυμαίνεται κατά περίπτωση</w:t>
      </w:r>
    </w:p>
    <w:p w:rsidR="0061442D" w:rsidRPr="005D07D5" w:rsidRDefault="00A07C5B" w:rsidP="00641112">
      <w:pPr>
        <w:pStyle w:val="a3"/>
        <w:numPr>
          <w:ilvl w:val="0"/>
          <w:numId w:val="6"/>
        </w:numPr>
        <w:tabs>
          <w:tab w:val="left" w:pos="426"/>
        </w:tabs>
        <w:autoSpaceDE w:val="0"/>
        <w:autoSpaceDN w:val="0"/>
        <w:adjustRightInd w:val="0"/>
        <w:spacing w:line="360" w:lineRule="auto"/>
        <w:contextualSpacing w:val="0"/>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 xml:space="preserve">συμμορφώνονται με τις </w:t>
      </w:r>
      <w:r w:rsidRPr="00F119DE">
        <w:rPr>
          <w:rFonts w:ascii="Verdana" w:eastAsia="Times New Roman" w:hAnsi="Verdana" w:cs="Times New Roman"/>
          <w:color w:val="232323"/>
          <w:sz w:val="20"/>
          <w:szCs w:val="20"/>
          <w:lang w:eastAsia="el-GR"/>
        </w:rPr>
        <w:t>προϋποθέσεις π</w:t>
      </w:r>
      <w:r w:rsidRPr="005D07D5">
        <w:rPr>
          <w:rFonts w:ascii="Verdana" w:eastAsia="Times New Roman" w:hAnsi="Verdana" w:cs="Times New Roman"/>
          <w:color w:val="232323"/>
          <w:sz w:val="20"/>
          <w:szCs w:val="20"/>
          <w:lang w:eastAsia="el-GR"/>
        </w:rPr>
        <w:t>ου αναφέρονται στην παράγραφο 1 στοιχείο α) έως δ) του  άρθρου 10 του Καν. (ΕΕ) 508/2014 και συνοδεύονται από την ενυπόγραφη δήλωση του αιτούντα επιχειρηματία, σύμφωνα με την παράγραφο 5 του ίδιου άρθρου.</w:t>
      </w:r>
    </w:p>
    <w:p w:rsidR="003633A9" w:rsidRPr="005F5447" w:rsidRDefault="005F5447" w:rsidP="00641112">
      <w:pPr>
        <w:pStyle w:val="a3"/>
        <w:numPr>
          <w:ilvl w:val="0"/>
          <w:numId w:val="8"/>
        </w:numPr>
        <w:adjustRightInd w:val="0"/>
        <w:spacing w:after="0" w:line="360" w:lineRule="auto"/>
        <w:jc w:val="both"/>
      </w:pPr>
      <w:r w:rsidRPr="005D07D5">
        <w:rPr>
          <w:rFonts w:ascii="Verdana" w:eastAsia="Times New Roman" w:hAnsi="Verdana" w:cs="Times New Roman"/>
          <w:color w:val="232323"/>
          <w:sz w:val="20"/>
          <w:szCs w:val="20"/>
          <w:lang w:eastAsia="el-GR"/>
        </w:rPr>
        <w:t xml:space="preserve">Τέλος, διευκρινίζεται ότι σύμφωνα με το Κοινοτικό Θεσμικό Πλαίσιο που διέπει τα Επιχειρησιακά Προγράμματα του ΕΣΠΑ, οι πράξεις δεν επιλέγονται για </w:t>
      </w:r>
      <w:r w:rsidRPr="005D07D5">
        <w:rPr>
          <w:rFonts w:ascii="Verdana" w:eastAsia="Times New Roman" w:hAnsi="Verdana" w:cs="Times New Roman"/>
          <w:color w:val="232323"/>
          <w:sz w:val="20"/>
          <w:szCs w:val="20"/>
          <w:lang w:eastAsia="el-GR"/>
        </w:rPr>
        <w:lastRenderedPageBreak/>
        <w:t>χρηματοδότηση σε περίπτωση που έχουν περατωθεί φυσικά ή εκτελεστεί πλήρως</w:t>
      </w:r>
      <w:r w:rsidRPr="005F5447">
        <w:t xml:space="preserve"> </w:t>
      </w:r>
      <w:r w:rsidRPr="005D07D5">
        <w:rPr>
          <w:rFonts w:ascii="Verdana" w:hAnsi="Verdana"/>
          <w:b/>
          <w:sz w:val="20"/>
        </w:rPr>
        <w:t>πριν να υποβάλει ο δικαιούχος την αίτηση χρηματοδότησης</w:t>
      </w:r>
      <w:r w:rsidR="00F119DE">
        <w:rPr>
          <w:rFonts w:ascii="Verdana" w:hAnsi="Verdana"/>
          <w:b/>
          <w:sz w:val="20"/>
        </w:rPr>
        <w:t xml:space="preserve"> </w:t>
      </w:r>
      <w:r w:rsidR="00F119DE">
        <w:rPr>
          <w:rFonts w:ascii="Verdana" w:hAnsi="Verdana"/>
          <w:sz w:val="20"/>
        </w:rPr>
        <w:t>στον φορέα υλοπο</w:t>
      </w:r>
      <w:r w:rsidR="00E7444D">
        <w:rPr>
          <w:rFonts w:ascii="Verdana" w:hAnsi="Verdana"/>
          <w:sz w:val="20"/>
        </w:rPr>
        <w:t>ίησης</w:t>
      </w:r>
      <w:r w:rsidRPr="005F5447">
        <w:t xml:space="preserve"> </w:t>
      </w:r>
      <w:r w:rsidRPr="005D07D5">
        <w:rPr>
          <w:rFonts w:ascii="Verdana" w:eastAsia="Times New Roman" w:hAnsi="Verdana" w:cs="Times New Roman"/>
          <w:color w:val="232323"/>
          <w:sz w:val="20"/>
          <w:szCs w:val="20"/>
          <w:lang w:eastAsia="el-GR"/>
        </w:rPr>
        <w:t>βάσει του προγράμματος, ανεξάρτητα αν ο δικαιούχος έχει εκτελέσει όλες τις σχετικές πληρωμές</w:t>
      </w:r>
      <w:r w:rsidRPr="005F5447">
        <w:t>.</w:t>
      </w:r>
    </w:p>
    <w:p w:rsidR="003135F3" w:rsidRDefault="003135F3" w:rsidP="00641112">
      <w:pPr>
        <w:pStyle w:val="a3"/>
        <w:numPr>
          <w:ilvl w:val="0"/>
          <w:numId w:val="8"/>
        </w:numPr>
        <w:spacing w:after="240"/>
        <w:contextualSpacing w:val="0"/>
        <w:jc w:val="both"/>
        <w:rPr>
          <w:b/>
        </w:rPr>
      </w:pPr>
      <w:r w:rsidRPr="00265B0D">
        <w:rPr>
          <w:b/>
        </w:rPr>
        <w:t>Προϋπολογισμός Έργων – Γεωγραφική Κατανομή</w:t>
      </w:r>
    </w:p>
    <w:p w:rsidR="003633A9" w:rsidRDefault="005D07D5" w:rsidP="003633A9">
      <w:pPr>
        <w:pStyle w:val="a3"/>
        <w:spacing w:line="360" w:lineRule="auto"/>
        <w:ind w:left="360"/>
        <w:jc w:val="both"/>
        <w:rPr>
          <w:rFonts w:ascii="Verdana" w:eastAsia="Times New Roman" w:hAnsi="Verdana" w:cs="Times New Roman"/>
          <w:color w:val="232323"/>
          <w:sz w:val="20"/>
          <w:szCs w:val="20"/>
          <w:lang w:eastAsia="el-GR"/>
        </w:rPr>
      </w:pPr>
      <w:r>
        <w:rPr>
          <w:rFonts w:ascii="Verdana" w:eastAsia="Times New Roman" w:hAnsi="Verdana" w:cs="Times New Roman"/>
          <w:color w:val="232323"/>
          <w:sz w:val="20"/>
          <w:szCs w:val="20"/>
          <w:lang w:eastAsia="el-GR"/>
        </w:rPr>
        <w:t>Ο προϋπολογισμός της παρούσας δ</w:t>
      </w:r>
      <w:r w:rsidR="003633A9" w:rsidRPr="00166E2B">
        <w:rPr>
          <w:rFonts w:ascii="Verdana" w:eastAsia="Times New Roman" w:hAnsi="Verdana" w:cs="Times New Roman"/>
          <w:color w:val="232323"/>
          <w:sz w:val="20"/>
          <w:szCs w:val="20"/>
          <w:lang w:eastAsia="el-GR"/>
        </w:rPr>
        <w:t xml:space="preserve">ράσης ανέρχεται στο συνολικό ποσό των </w:t>
      </w:r>
      <w:r>
        <w:rPr>
          <w:rFonts w:ascii="Verdana" w:eastAsia="Times New Roman" w:hAnsi="Verdana" w:cs="Times New Roman"/>
          <w:color w:val="232323"/>
          <w:sz w:val="20"/>
          <w:szCs w:val="20"/>
          <w:lang w:eastAsia="el-GR"/>
        </w:rPr>
        <w:t>3</w:t>
      </w:r>
      <w:r w:rsidR="003633A9" w:rsidRPr="00166E2B">
        <w:rPr>
          <w:rFonts w:ascii="Verdana" w:eastAsia="Times New Roman" w:hAnsi="Verdana" w:cs="Times New Roman"/>
          <w:color w:val="232323"/>
          <w:sz w:val="20"/>
          <w:szCs w:val="20"/>
          <w:lang w:eastAsia="el-GR"/>
        </w:rPr>
        <w:t>.000.000</w:t>
      </w:r>
      <w:r>
        <w:rPr>
          <w:rFonts w:ascii="Verdana" w:eastAsia="Times New Roman" w:hAnsi="Verdana" w:cs="Times New Roman"/>
          <w:color w:val="232323"/>
          <w:sz w:val="20"/>
          <w:szCs w:val="20"/>
          <w:lang w:eastAsia="el-GR"/>
        </w:rPr>
        <w:t xml:space="preserve"> €</w:t>
      </w:r>
      <w:r w:rsidR="003633A9" w:rsidRPr="00166E2B">
        <w:rPr>
          <w:rFonts w:ascii="Verdana" w:eastAsia="Times New Roman" w:hAnsi="Verdana" w:cs="Times New Roman"/>
          <w:color w:val="232323"/>
          <w:sz w:val="20"/>
          <w:szCs w:val="20"/>
          <w:lang w:eastAsia="el-GR"/>
        </w:rPr>
        <w:t xml:space="preserve"> (Δημόσια Δαπάνη)</w:t>
      </w:r>
      <w:r w:rsidR="003633A9">
        <w:rPr>
          <w:rFonts w:ascii="Verdana" w:eastAsia="Times New Roman" w:hAnsi="Verdana" w:cs="Times New Roman"/>
          <w:color w:val="232323"/>
          <w:sz w:val="20"/>
          <w:szCs w:val="20"/>
          <w:lang w:eastAsia="el-GR"/>
        </w:rPr>
        <w:t xml:space="preserve">. </w:t>
      </w:r>
    </w:p>
    <w:p w:rsidR="003633A9" w:rsidRPr="005D07D5" w:rsidRDefault="003633A9" w:rsidP="003633A9">
      <w:pPr>
        <w:pStyle w:val="a3"/>
        <w:spacing w:line="360" w:lineRule="auto"/>
        <w:ind w:left="360"/>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Η ενίσχυση χορηγείται στον δικαιούχο με την μορφή της επιχορήγησης.</w:t>
      </w:r>
    </w:p>
    <w:p w:rsidR="003633A9" w:rsidRPr="005D07D5" w:rsidRDefault="003633A9" w:rsidP="003633A9">
      <w:pPr>
        <w:pStyle w:val="a3"/>
        <w:spacing w:line="360" w:lineRule="auto"/>
        <w:ind w:left="360"/>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 xml:space="preserve">Η εν λόγω δράση εφαρμόζεται σε ολόκληρη την Ελληνική Επικράτεια, με ένταση ενίσχυσης που </w:t>
      </w:r>
      <w:r w:rsidR="00BC1D99" w:rsidRPr="005D07D5">
        <w:rPr>
          <w:rFonts w:ascii="Verdana" w:eastAsia="Times New Roman" w:hAnsi="Verdana" w:cs="Times New Roman"/>
          <w:color w:val="232323"/>
          <w:sz w:val="20"/>
          <w:szCs w:val="20"/>
          <w:lang w:eastAsia="el-GR"/>
        </w:rPr>
        <w:t>κυμαίνεται από 30% έως 90%</w:t>
      </w:r>
      <w:r w:rsidR="005D07D5" w:rsidRPr="005D07D5">
        <w:rPr>
          <w:rFonts w:ascii="Verdana" w:eastAsia="Times New Roman" w:hAnsi="Verdana" w:cs="Times New Roman"/>
          <w:color w:val="232323"/>
          <w:sz w:val="20"/>
          <w:szCs w:val="20"/>
          <w:lang w:eastAsia="el-GR"/>
        </w:rPr>
        <w:t xml:space="preserve"> και</w:t>
      </w:r>
      <w:r w:rsidR="00BC1D99" w:rsidRPr="005D07D5">
        <w:rPr>
          <w:rFonts w:ascii="Verdana" w:eastAsia="Times New Roman" w:hAnsi="Verdana" w:cs="Times New Roman"/>
          <w:color w:val="232323"/>
          <w:sz w:val="20"/>
          <w:szCs w:val="20"/>
          <w:lang w:eastAsia="el-GR"/>
        </w:rPr>
        <w:t xml:space="preserve"> </w:t>
      </w:r>
      <w:r w:rsidRPr="005D07D5">
        <w:rPr>
          <w:rFonts w:ascii="Verdana" w:eastAsia="Times New Roman" w:hAnsi="Verdana" w:cs="Times New Roman"/>
          <w:color w:val="232323"/>
          <w:sz w:val="20"/>
          <w:szCs w:val="20"/>
          <w:lang w:eastAsia="el-GR"/>
        </w:rPr>
        <w:t>διαφοροποιείται ανάλογα:</w:t>
      </w:r>
    </w:p>
    <w:p w:rsidR="003633A9" w:rsidRPr="005D07D5" w:rsidRDefault="003633A9" w:rsidP="003633A9">
      <w:pPr>
        <w:pStyle w:val="a3"/>
        <w:spacing w:line="360" w:lineRule="auto"/>
        <w:ind w:left="360"/>
        <w:jc w:val="both"/>
        <w:rPr>
          <w:rFonts w:ascii="Verdana" w:eastAsia="Times New Roman" w:hAnsi="Verdana" w:cs="Times New Roman"/>
          <w:color w:val="232323"/>
          <w:sz w:val="20"/>
          <w:szCs w:val="20"/>
          <w:lang w:eastAsia="el-GR"/>
        </w:rPr>
      </w:pPr>
    </w:p>
    <w:p w:rsidR="003633A9" w:rsidRPr="005D07D5" w:rsidRDefault="003633A9" w:rsidP="003633A9">
      <w:pPr>
        <w:pStyle w:val="a3"/>
        <w:spacing w:line="360" w:lineRule="auto"/>
        <w:ind w:left="360"/>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w:t>
      </w:r>
      <w:r w:rsidRPr="005D07D5">
        <w:rPr>
          <w:rFonts w:ascii="Verdana" w:eastAsia="Times New Roman" w:hAnsi="Verdana" w:cs="Times New Roman"/>
          <w:color w:val="232323"/>
          <w:sz w:val="20"/>
          <w:szCs w:val="20"/>
          <w:lang w:eastAsia="el-GR"/>
        </w:rPr>
        <w:tab/>
        <w:t>του μεγέθους των επιχειρήσεων (αν πρόκειται για νομικό πρόσωπο),</w:t>
      </w:r>
    </w:p>
    <w:p w:rsidR="003633A9" w:rsidRPr="005D07D5" w:rsidRDefault="003633A9" w:rsidP="003633A9">
      <w:pPr>
        <w:pStyle w:val="a3"/>
        <w:spacing w:line="360" w:lineRule="auto"/>
        <w:ind w:hanging="360"/>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w:t>
      </w:r>
      <w:r w:rsidRPr="005D07D5">
        <w:rPr>
          <w:rFonts w:ascii="Verdana" w:eastAsia="Times New Roman" w:hAnsi="Verdana" w:cs="Times New Roman"/>
          <w:color w:val="232323"/>
          <w:sz w:val="20"/>
          <w:szCs w:val="20"/>
          <w:lang w:eastAsia="el-GR"/>
        </w:rPr>
        <w:tab/>
        <w:t xml:space="preserve">της </w:t>
      </w:r>
      <w:proofErr w:type="spellStart"/>
      <w:r w:rsidRPr="005D07D5">
        <w:rPr>
          <w:rFonts w:ascii="Verdana" w:eastAsia="Times New Roman" w:hAnsi="Verdana" w:cs="Times New Roman"/>
          <w:color w:val="232323"/>
          <w:sz w:val="20"/>
          <w:szCs w:val="20"/>
          <w:lang w:eastAsia="el-GR"/>
        </w:rPr>
        <w:t>χωροθέτησης</w:t>
      </w:r>
      <w:proofErr w:type="spellEnd"/>
      <w:r w:rsidRPr="005D07D5">
        <w:rPr>
          <w:rFonts w:ascii="Verdana" w:eastAsia="Times New Roman" w:hAnsi="Verdana" w:cs="Times New Roman"/>
          <w:color w:val="232323"/>
          <w:sz w:val="20"/>
          <w:szCs w:val="20"/>
          <w:lang w:eastAsia="el-GR"/>
        </w:rPr>
        <w:t xml:space="preserve"> των δικαιούχων των Πράξεων και αν αυτές υλοποιούνται στα «Απομακρυσμένα Ελληνικά Νησιά», και</w:t>
      </w:r>
    </w:p>
    <w:p w:rsidR="003633A9" w:rsidRPr="005D07D5" w:rsidRDefault="003633A9" w:rsidP="003633A9">
      <w:pPr>
        <w:pStyle w:val="a3"/>
        <w:spacing w:line="360" w:lineRule="auto"/>
        <w:ind w:hanging="360"/>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w:t>
      </w:r>
      <w:r w:rsidRPr="005D07D5">
        <w:rPr>
          <w:rFonts w:ascii="Verdana" w:eastAsia="Times New Roman" w:hAnsi="Verdana" w:cs="Times New Roman"/>
          <w:color w:val="232323"/>
          <w:sz w:val="20"/>
          <w:szCs w:val="20"/>
          <w:lang w:eastAsia="el-GR"/>
        </w:rPr>
        <w:tab/>
        <w:t>αν οι δικαιούχοι και τα ωφελούμενα αλιευτικά σκάφη σχετίζονται με την παράκτια αλιεία μικρής κλίμακας.</w:t>
      </w:r>
    </w:p>
    <w:p w:rsidR="00BC1D99" w:rsidRPr="005D07D5" w:rsidRDefault="00BC1D99" w:rsidP="003633A9">
      <w:pPr>
        <w:pStyle w:val="a3"/>
        <w:spacing w:line="360" w:lineRule="auto"/>
        <w:ind w:hanging="360"/>
        <w:jc w:val="both"/>
        <w:rPr>
          <w:rFonts w:ascii="Verdana" w:eastAsia="Times New Roman" w:hAnsi="Verdana" w:cs="Times New Roman"/>
          <w:color w:val="232323"/>
          <w:sz w:val="20"/>
          <w:szCs w:val="20"/>
          <w:lang w:eastAsia="el-GR"/>
        </w:rPr>
      </w:pPr>
    </w:p>
    <w:p w:rsidR="003633A9" w:rsidRPr="005D07D5" w:rsidRDefault="003633A9" w:rsidP="003633A9">
      <w:pPr>
        <w:pStyle w:val="a3"/>
        <w:spacing w:line="360" w:lineRule="auto"/>
        <w:ind w:left="360"/>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 xml:space="preserve">Στα «Απομακρυσμένα Ελληνικά Νησιά» περιλαμβάνονται : </w:t>
      </w:r>
    </w:p>
    <w:p w:rsidR="003633A9" w:rsidRPr="005D07D5" w:rsidRDefault="003633A9" w:rsidP="003633A9">
      <w:pPr>
        <w:pStyle w:val="a3"/>
        <w:numPr>
          <w:ilvl w:val="0"/>
          <w:numId w:val="7"/>
        </w:numPr>
        <w:spacing w:line="360" w:lineRule="auto"/>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τα νησιά της Περιφέρειας Βορείου Αιγαίου,</w:t>
      </w:r>
    </w:p>
    <w:p w:rsidR="003633A9" w:rsidRPr="005D07D5" w:rsidRDefault="003633A9" w:rsidP="003633A9">
      <w:pPr>
        <w:pStyle w:val="a3"/>
        <w:numPr>
          <w:ilvl w:val="0"/>
          <w:numId w:val="7"/>
        </w:numPr>
        <w:spacing w:line="360" w:lineRule="auto"/>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τα νησιά της Περιφέρειας Νοτίου Αιγαίου,</w:t>
      </w:r>
    </w:p>
    <w:p w:rsidR="003633A9" w:rsidRPr="005D07D5" w:rsidRDefault="003633A9" w:rsidP="003633A9">
      <w:pPr>
        <w:pStyle w:val="a3"/>
        <w:numPr>
          <w:ilvl w:val="0"/>
          <w:numId w:val="7"/>
        </w:numPr>
        <w:spacing w:line="360" w:lineRule="auto"/>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η Σαμοθράκη (Π.Ε. Έβρου),</w:t>
      </w:r>
    </w:p>
    <w:p w:rsidR="003633A9" w:rsidRPr="005D07D5" w:rsidRDefault="003633A9" w:rsidP="003633A9">
      <w:pPr>
        <w:pStyle w:val="a3"/>
        <w:numPr>
          <w:ilvl w:val="0"/>
          <w:numId w:val="7"/>
        </w:numPr>
        <w:spacing w:line="360" w:lineRule="auto"/>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η Θάσος (Π.Ε. Καβάλας),</w:t>
      </w:r>
    </w:p>
    <w:p w:rsidR="003633A9" w:rsidRPr="005D07D5" w:rsidRDefault="003633A9" w:rsidP="003633A9">
      <w:pPr>
        <w:pStyle w:val="a3"/>
        <w:numPr>
          <w:ilvl w:val="0"/>
          <w:numId w:val="7"/>
        </w:numPr>
        <w:spacing w:line="360" w:lineRule="auto"/>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οι Βόρειες Σποράδες (Π.Ε. Μαγνησίας),</w:t>
      </w:r>
    </w:p>
    <w:p w:rsidR="003633A9" w:rsidRPr="005D07D5" w:rsidRDefault="003633A9" w:rsidP="003633A9">
      <w:pPr>
        <w:pStyle w:val="a3"/>
        <w:numPr>
          <w:ilvl w:val="0"/>
          <w:numId w:val="7"/>
        </w:numPr>
        <w:spacing w:line="360" w:lineRule="auto"/>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η Σκύρος και η Σκυροπούλα (Π.Ε. Εύβοιας),</w:t>
      </w:r>
    </w:p>
    <w:p w:rsidR="003633A9" w:rsidRPr="005D07D5" w:rsidRDefault="003633A9" w:rsidP="003633A9">
      <w:pPr>
        <w:pStyle w:val="a3"/>
        <w:numPr>
          <w:ilvl w:val="0"/>
          <w:numId w:val="7"/>
        </w:numPr>
        <w:spacing w:line="360" w:lineRule="auto"/>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τα Κύθηρα και τα Αντικύθηρα (Π.Ε. Πειραιώς και Νήσων),</w:t>
      </w:r>
    </w:p>
    <w:p w:rsidR="003633A9" w:rsidRPr="005D07D5" w:rsidRDefault="003633A9" w:rsidP="003633A9">
      <w:pPr>
        <w:pStyle w:val="a3"/>
        <w:numPr>
          <w:ilvl w:val="0"/>
          <w:numId w:val="7"/>
        </w:numPr>
        <w:spacing w:line="360" w:lineRule="auto"/>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 xml:space="preserve">η Γαύδος, η </w:t>
      </w:r>
      <w:proofErr w:type="spellStart"/>
      <w:r w:rsidRPr="005D07D5">
        <w:rPr>
          <w:rFonts w:ascii="Verdana" w:eastAsia="Times New Roman" w:hAnsi="Verdana" w:cs="Times New Roman"/>
          <w:color w:val="232323"/>
          <w:sz w:val="20"/>
          <w:szCs w:val="20"/>
          <w:lang w:eastAsia="el-GR"/>
        </w:rPr>
        <w:t>Γαυδοπούλα</w:t>
      </w:r>
      <w:proofErr w:type="spellEnd"/>
      <w:r w:rsidRPr="005D07D5">
        <w:rPr>
          <w:rFonts w:ascii="Verdana" w:eastAsia="Times New Roman" w:hAnsi="Verdana" w:cs="Times New Roman"/>
          <w:color w:val="232323"/>
          <w:sz w:val="20"/>
          <w:szCs w:val="20"/>
          <w:lang w:eastAsia="el-GR"/>
        </w:rPr>
        <w:t xml:space="preserve">, τα Παξιμάδια, η Χρυσή, το Κουφονήσι, η Παξιμάδα, η </w:t>
      </w:r>
      <w:proofErr w:type="spellStart"/>
      <w:r w:rsidRPr="005D07D5">
        <w:rPr>
          <w:rFonts w:ascii="Verdana" w:eastAsia="Times New Roman" w:hAnsi="Verdana" w:cs="Times New Roman"/>
          <w:color w:val="232323"/>
          <w:sz w:val="20"/>
          <w:szCs w:val="20"/>
          <w:lang w:eastAsia="el-GR"/>
        </w:rPr>
        <w:t>Δραγονάδα</w:t>
      </w:r>
      <w:proofErr w:type="spellEnd"/>
      <w:r w:rsidRPr="005D07D5">
        <w:rPr>
          <w:rFonts w:ascii="Verdana" w:eastAsia="Times New Roman" w:hAnsi="Verdana" w:cs="Times New Roman"/>
          <w:color w:val="232323"/>
          <w:sz w:val="20"/>
          <w:szCs w:val="20"/>
          <w:lang w:eastAsia="el-GR"/>
        </w:rPr>
        <w:t xml:space="preserve">, οι </w:t>
      </w:r>
      <w:proofErr w:type="spellStart"/>
      <w:r w:rsidRPr="005D07D5">
        <w:rPr>
          <w:rFonts w:ascii="Verdana" w:eastAsia="Times New Roman" w:hAnsi="Verdana" w:cs="Times New Roman"/>
          <w:color w:val="232323"/>
          <w:sz w:val="20"/>
          <w:szCs w:val="20"/>
          <w:lang w:eastAsia="el-GR"/>
        </w:rPr>
        <w:t>Διονυσάδες</w:t>
      </w:r>
      <w:proofErr w:type="spellEnd"/>
      <w:r w:rsidRPr="005D07D5">
        <w:rPr>
          <w:rFonts w:ascii="Verdana" w:eastAsia="Times New Roman" w:hAnsi="Verdana" w:cs="Times New Roman"/>
          <w:color w:val="232323"/>
          <w:sz w:val="20"/>
          <w:szCs w:val="20"/>
          <w:lang w:eastAsia="el-GR"/>
        </w:rPr>
        <w:t xml:space="preserve">, η Δία, η </w:t>
      </w:r>
      <w:proofErr w:type="spellStart"/>
      <w:r w:rsidRPr="005D07D5">
        <w:rPr>
          <w:rFonts w:ascii="Verdana" w:eastAsia="Times New Roman" w:hAnsi="Verdana" w:cs="Times New Roman"/>
          <w:color w:val="232323"/>
          <w:sz w:val="20"/>
          <w:szCs w:val="20"/>
          <w:lang w:eastAsia="el-GR"/>
        </w:rPr>
        <w:t>Ελάσα</w:t>
      </w:r>
      <w:proofErr w:type="spellEnd"/>
      <w:r w:rsidRPr="005D07D5">
        <w:rPr>
          <w:rFonts w:ascii="Verdana" w:eastAsia="Times New Roman" w:hAnsi="Verdana" w:cs="Times New Roman"/>
          <w:color w:val="232323"/>
          <w:sz w:val="20"/>
          <w:szCs w:val="20"/>
          <w:lang w:eastAsia="el-GR"/>
        </w:rPr>
        <w:t xml:space="preserve"> (Περιφέρεια Κρήτης),</w:t>
      </w:r>
    </w:p>
    <w:p w:rsidR="003633A9" w:rsidRPr="005D07D5" w:rsidRDefault="003633A9" w:rsidP="003633A9">
      <w:pPr>
        <w:pStyle w:val="a3"/>
        <w:numPr>
          <w:ilvl w:val="0"/>
          <w:numId w:val="7"/>
        </w:numPr>
        <w:spacing w:line="360" w:lineRule="auto"/>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 xml:space="preserve">οι Οθωνοί, η </w:t>
      </w:r>
      <w:proofErr w:type="spellStart"/>
      <w:r w:rsidRPr="005D07D5">
        <w:rPr>
          <w:rFonts w:ascii="Verdana" w:eastAsia="Times New Roman" w:hAnsi="Verdana" w:cs="Times New Roman"/>
          <w:color w:val="232323"/>
          <w:sz w:val="20"/>
          <w:szCs w:val="20"/>
          <w:lang w:eastAsia="el-GR"/>
        </w:rPr>
        <w:t>Ερεικούσα</w:t>
      </w:r>
      <w:proofErr w:type="spellEnd"/>
      <w:r w:rsidRPr="005D07D5">
        <w:rPr>
          <w:rFonts w:ascii="Verdana" w:eastAsia="Times New Roman" w:hAnsi="Verdana" w:cs="Times New Roman"/>
          <w:color w:val="232323"/>
          <w:sz w:val="20"/>
          <w:szCs w:val="20"/>
          <w:lang w:eastAsia="el-GR"/>
        </w:rPr>
        <w:t xml:space="preserve">, το </w:t>
      </w:r>
      <w:proofErr w:type="spellStart"/>
      <w:r w:rsidRPr="005D07D5">
        <w:rPr>
          <w:rFonts w:ascii="Verdana" w:eastAsia="Times New Roman" w:hAnsi="Verdana" w:cs="Times New Roman"/>
          <w:color w:val="232323"/>
          <w:sz w:val="20"/>
          <w:szCs w:val="20"/>
          <w:lang w:eastAsia="el-GR"/>
        </w:rPr>
        <w:t>Μαρθάκιον</w:t>
      </w:r>
      <w:proofErr w:type="spellEnd"/>
      <w:r w:rsidRPr="005D07D5">
        <w:rPr>
          <w:rFonts w:ascii="Verdana" w:eastAsia="Times New Roman" w:hAnsi="Verdana" w:cs="Times New Roman"/>
          <w:color w:val="232323"/>
          <w:sz w:val="20"/>
          <w:szCs w:val="20"/>
          <w:lang w:eastAsia="el-GR"/>
        </w:rPr>
        <w:t>, οι Παξοί, οι Αντίπαξοι (Π.Ε. Κέρκυρας),</w:t>
      </w:r>
    </w:p>
    <w:p w:rsidR="003633A9" w:rsidRPr="005D07D5" w:rsidRDefault="003633A9" w:rsidP="005D07D5">
      <w:pPr>
        <w:pStyle w:val="a3"/>
        <w:numPr>
          <w:ilvl w:val="0"/>
          <w:numId w:val="7"/>
        </w:numPr>
        <w:spacing w:line="360" w:lineRule="auto"/>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οι Στροφάδες (Π.Ε. Ζακύνθου),</w:t>
      </w:r>
    </w:p>
    <w:p w:rsidR="003633A9" w:rsidRPr="005D07D5" w:rsidRDefault="003633A9" w:rsidP="003633A9">
      <w:pPr>
        <w:pStyle w:val="a3"/>
        <w:numPr>
          <w:ilvl w:val="0"/>
          <w:numId w:val="7"/>
        </w:numPr>
        <w:spacing w:line="360" w:lineRule="auto"/>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η Σαπιέντζα, η Σχίζα (Π.Ε. Μεσσηνίας),</w:t>
      </w:r>
    </w:p>
    <w:p w:rsidR="003633A9" w:rsidRPr="005D07D5" w:rsidRDefault="003633A9" w:rsidP="003633A9">
      <w:pPr>
        <w:pStyle w:val="a3"/>
        <w:numPr>
          <w:ilvl w:val="0"/>
          <w:numId w:val="7"/>
        </w:numPr>
        <w:spacing w:line="360" w:lineRule="auto"/>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οι Εχινάδες (Π.Ε. Κεφαλληνίας &amp; Ιθάκης)</w:t>
      </w:r>
    </w:p>
    <w:p w:rsidR="003135F3" w:rsidRPr="003633A9" w:rsidRDefault="003135F3" w:rsidP="003135F3">
      <w:pPr>
        <w:pStyle w:val="a3"/>
      </w:pPr>
    </w:p>
    <w:p w:rsidR="0061442D" w:rsidRPr="003633A9" w:rsidRDefault="0061442D" w:rsidP="003135F3">
      <w:pPr>
        <w:pStyle w:val="a3"/>
      </w:pPr>
    </w:p>
    <w:p w:rsidR="00FA13D4" w:rsidRDefault="00FA13D4">
      <w:pPr>
        <w:rPr>
          <w:b/>
        </w:rPr>
      </w:pPr>
      <w:r>
        <w:rPr>
          <w:b/>
        </w:rPr>
        <w:br w:type="page"/>
      </w:r>
    </w:p>
    <w:p w:rsidR="0061442D" w:rsidRDefault="003135F3" w:rsidP="00641112">
      <w:pPr>
        <w:pStyle w:val="a3"/>
        <w:numPr>
          <w:ilvl w:val="0"/>
          <w:numId w:val="8"/>
        </w:numPr>
        <w:spacing w:after="240"/>
        <w:contextualSpacing w:val="0"/>
        <w:jc w:val="both"/>
        <w:rPr>
          <w:b/>
        </w:rPr>
      </w:pPr>
      <w:r w:rsidRPr="00265B0D">
        <w:rPr>
          <w:b/>
        </w:rPr>
        <w:lastRenderedPageBreak/>
        <w:t>Επιλέξιμες Δαπάνες</w:t>
      </w:r>
    </w:p>
    <w:p w:rsidR="00B5538E" w:rsidRDefault="005F5447" w:rsidP="00244819">
      <w:pPr>
        <w:pStyle w:val="a3"/>
        <w:spacing w:line="360" w:lineRule="auto"/>
        <w:ind w:left="360"/>
        <w:jc w:val="both"/>
        <w:rPr>
          <w:rFonts w:ascii="Verdana" w:eastAsia="Times New Roman" w:hAnsi="Verdana" w:cs="Times New Roman"/>
          <w:color w:val="232323"/>
          <w:sz w:val="20"/>
          <w:szCs w:val="20"/>
          <w:lang w:eastAsia="el-GR"/>
        </w:rPr>
      </w:pPr>
      <w:r w:rsidRPr="005D07D5">
        <w:rPr>
          <w:rFonts w:ascii="Verdana" w:eastAsia="Times New Roman" w:hAnsi="Verdana" w:cs="Times New Roman"/>
          <w:color w:val="232323"/>
          <w:sz w:val="20"/>
          <w:szCs w:val="20"/>
          <w:lang w:eastAsia="el-GR"/>
        </w:rPr>
        <w:t xml:space="preserve">Επιλέξιμες στο πλαίσιο της παρούσας δράσης, κρίνονται οι δαπάνες που αφορούν </w:t>
      </w:r>
      <w:r w:rsidR="00E7444D">
        <w:rPr>
          <w:rFonts w:ascii="Verdana" w:eastAsia="Times New Roman" w:hAnsi="Verdana" w:cs="Times New Roman"/>
          <w:color w:val="232323"/>
          <w:sz w:val="20"/>
          <w:szCs w:val="20"/>
          <w:lang w:eastAsia="el-GR"/>
        </w:rPr>
        <w:t>σ</w:t>
      </w:r>
      <w:r w:rsidRPr="005D07D5">
        <w:rPr>
          <w:rFonts w:ascii="Verdana" w:eastAsia="Times New Roman" w:hAnsi="Verdana" w:cs="Times New Roman"/>
          <w:color w:val="232323"/>
          <w:sz w:val="20"/>
          <w:szCs w:val="20"/>
          <w:lang w:eastAsia="el-GR"/>
        </w:rPr>
        <w:t xml:space="preserve">την αγορά και εγκατάσταση </w:t>
      </w:r>
      <w:r w:rsidR="00244819" w:rsidRPr="005D07D5">
        <w:rPr>
          <w:rFonts w:ascii="Verdana" w:eastAsia="Times New Roman" w:hAnsi="Verdana" w:cs="Times New Roman"/>
          <w:color w:val="232323"/>
          <w:sz w:val="20"/>
          <w:szCs w:val="20"/>
          <w:lang w:eastAsia="el-GR"/>
        </w:rPr>
        <w:t xml:space="preserve">υλικού εξοπλισμού και λογισμικού, για τη διασφάλιση της διαβίβασης δεδομένων από τους φορείς που ενέχονται στην αλιεία στο οικείο κράτος μέλος και στις </w:t>
      </w:r>
      <w:proofErr w:type="spellStart"/>
      <w:r w:rsidR="00244819" w:rsidRPr="005D07D5">
        <w:rPr>
          <w:rFonts w:ascii="Verdana" w:eastAsia="Times New Roman" w:hAnsi="Verdana" w:cs="Times New Roman"/>
          <w:color w:val="232323"/>
          <w:sz w:val="20"/>
          <w:szCs w:val="20"/>
          <w:lang w:eastAsia="el-GR"/>
        </w:rPr>
        <w:t>ενωσιακές</w:t>
      </w:r>
      <w:proofErr w:type="spellEnd"/>
      <w:r w:rsidR="00244819" w:rsidRPr="005D07D5">
        <w:rPr>
          <w:rFonts w:ascii="Verdana" w:eastAsia="Times New Roman" w:hAnsi="Verdana" w:cs="Times New Roman"/>
          <w:color w:val="232323"/>
          <w:sz w:val="20"/>
          <w:szCs w:val="20"/>
          <w:lang w:eastAsia="el-GR"/>
        </w:rPr>
        <w:t xml:space="preserve"> αρχές.</w:t>
      </w:r>
    </w:p>
    <w:p w:rsidR="00552045" w:rsidRPr="003831D3" w:rsidRDefault="003831D3" w:rsidP="00244819">
      <w:pPr>
        <w:pStyle w:val="a3"/>
        <w:spacing w:line="360" w:lineRule="auto"/>
        <w:ind w:left="360"/>
        <w:jc w:val="both"/>
        <w:rPr>
          <w:rFonts w:ascii="Verdana" w:eastAsia="Times New Roman" w:hAnsi="Verdana" w:cs="Times New Roman"/>
          <w:color w:val="232323"/>
          <w:sz w:val="20"/>
          <w:szCs w:val="20"/>
          <w:lang w:eastAsia="el-GR"/>
        </w:rPr>
      </w:pPr>
      <w:r>
        <w:rPr>
          <w:rFonts w:ascii="Verdana" w:eastAsia="Times New Roman" w:hAnsi="Verdana" w:cs="Times New Roman"/>
          <w:color w:val="232323"/>
          <w:sz w:val="20"/>
          <w:szCs w:val="20"/>
          <w:lang w:eastAsia="el-GR"/>
        </w:rPr>
        <w:t xml:space="preserve">Η περίοδος </w:t>
      </w:r>
      <w:proofErr w:type="spellStart"/>
      <w:r>
        <w:rPr>
          <w:rFonts w:ascii="Verdana" w:eastAsia="Times New Roman" w:hAnsi="Verdana" w:cs="Times New Roman"/>
          <w:color w:val="232323"/>
          <w:sz w:val="20"/>
          <w:szCs w:val="20"/>
          <w:lang w:eastAsia="el-GR"/>
        </w:rPr>
        <w:t>επιλεξιμότητας</w:t>
      </w:r>
      <w:proofErr w:type="spellEnd"/>
      <w:r>
        <w:rPr>
          <w:rFonts w:ascii="Verdana" w:eastAsia="Times New Roman" w:hAnsi="Verdana" w:cs="Times New Roman"/>
          <w:color w:val="232323"/>
          <w:sz w:val="20"/>
          <w:szCs w:val="20"/>
          <w:lang w:eastAsia="el-GR"/>
        </w:rPr>
        <w:t xml:space="preserve"> των εν λόγω δαπανών ξεκινάει από την ημερομηνία έγκρισης του ελληνικού Επιχειρησιακού Προγράμματος Αλιείας και Θάλασσας 2014-2020, δηλαδή από την </w:t>
      </w:r>
      <w:r w:rsidRPr="003831D3">
        <w:rPr>
          <w:rFonts w:ascii="Verdana" w:eastAsia="Times New Roman" w:hAnsi="Verdana" w:cs="Times New Roman"/>
          <w:b/>
          <w:color w:val="232323"/>
          <w:sz w:val="20"/>
          <w:szCs w:val="20"/>
          <w:lang w:eastAsia="el-GR"/>
        </w:rPr>
        <w:t>23</w:t>
      </w:r>
      <w:r w:rsidRPr="003831D3">
        <w:rPr>
          <w:rFonts w:ascii="Verdana" w:eastAsia="Times New Roman" w:hAnsi="Verdana" w:cs="Times New Roman"/>
          <w:b/>
          <w:color w:val="232323"/>
          <w:sz w:val="20"/>
          <w:szCs w:val="20"/>
          <w:vertAlign w:val="superscript"/>
          <w:lang w:eastAsia="el-GR"/>
        </w:rPr>
        <w:t>η</w:t>
      </w:r>
      <w:r w:rsidRPr="003831D3">
        <w:rPr>
          <w:rFonts w:ascii="Verdana" w:eastAsia="Times New Roman" w:hAnsi="Verdana" w:cs="Times New Roman"/>
          <w:b/>
          <w:color w:val="232323"/>
          <w:sz w:val="20"/>
          <w:szCs w:val="20"/>
          <w:lang w:eastAsia="el-GR"/>
        </w:rPr>
        <w:t>/10/2015</w:t>
      </w:r>
      <w:r>
        <w:rPr>
          <w:rFonts w:ascii="Verdana" w:eastAsia="Times New Roman" w:hAnsi="Verdana" w:cs="Times New Roman"/>
          <w:color w:val="232323"/>
          <w:sz w:val="20"/>
          <w:szCs w:val="20"/>
          <w:lang w:eastAsia="el-GR"/>
        </w:rPr>
        <w:t xml:space="preserve">. </w:t>
      </w:r>
    </w:p>
    <w:p w:rsidR="00244819" w:rsidRDefault="00244819" w:rsidP="00244819">
      <w:pPr>
        <w:pStyle w:val="a3"/>
        <w:spacing w:line="360" w:lineRule="auto"/>
        <w:ind w:left="360"/>
        <w:jc w:val="both"/>
        <w:rPr>
          <w:b/>
        </w:rPr>
      </w:pPr>
    </w:p>
    <w:p w:rsidR="003135F3" w:rsidRPr="00265B0D" w:rsidRDefault="003135F3" w:rsidP="00641112">
      <w:pPr>
        <w:pStyle w:val="a3"/>
        <w:numPr>
          <w:ilvl w:val="0"/>
          <w:numId w:val="8"/>
        </w:numPr>
        <w:spacing w:after="240"/>
        <w:contextualSpacing w:val="0"/>
        <w:jc w:val="both"/>
        <w:rPr>
          <w:b/>
        </w:rPr>
      </w:pPr>
      <w:r w:rsidRPr="00265B0D">
        <w:rPr>
          <w:b/>
        </w:rPr>
        <w:t>Υποβολή – Αξιολόγηση – Ένταξη – Υλοποίηση</w:t>
      </w:r>
    </w:p>
    <w:p w:rsidR="00B5538E" w:rsidRPr="00B5538E" w:rsidRDefault="00B5538E" w:rsidP="00B5538E">
      <w:pPr>
        <w:pStyle w:val="a3"/>
        <w:spacing w:before="60" w:after="60" w:line="360" w:lineRule="auto"/>
        <w:ind w:left="360"/>
        <w:jc w:val="both"/>
        <w:rPr>
          <w:rFonts w:ascii="Verdana" w:eastAsia="Times New Roman" w:hAnsi="Verdana" w:cs="Times New Roman"/>
          <w:color w:val="232323"/>
          <w:sz w:val="20"/>
          <w:szCs w:val="20"/>
          <w:lang w:eastAsia="el-GR"/>
        </w:rPr>
      </w:pPr>
      <w:r w:rsidRPr="00B5538E">
        <w:rPr>
          <w:rFonts w:ascii="Verdana" w:eastAsia="Times New Roman" w:hAnsi="Verdana" w:cs="Times New Roman"/>
          <w:color w:val="232323"/>
          <w:sz w:val="20"/>
          <w:szCs w:val="20"/>
          <w:lang w:eastAsia="el-GR"/>
        </w:rPr>
        <w:t>Για την ένταξή τους στο πρόγραμμα οι δυνητικοί δικαιούχοι θα πρέπει να υποβάλλουν προς αξιολόγηση αίτηση χρηματοδότησης με βάση τη διαδικασία που θα καθοριστεί στην Πρόσκληση τ</w:t>
      </w:r>
      <w:r w:rsidR="00E7444D">
        <w:rPr>
          <w:rFonts w:ascii="Verdana" w:eastAsia="Times New Roman" w:hAnsi="Verdana" w:cs="Times New Roman"/>
          <w:color w:val="232323"/>
          <w:sz w:val="20"/>
          <w:szCs w:val="20"/>
          <w:lang w:eastAsia="el-GR"/>
        </w:rPr>
        <w:t>ης</w:t>
      </w:r>
      <w:r w:rsidRPr="00B5538E">
        <w:rPr>
          <w:rFonts w:ascii="Verdana" w:eastAsia="Times New Roman" w:hAnsi="Verdana" w:cs="Times New Roman"/>
          <w:color w:val="232323"/>
          <w:sz w:val="20"/>
          <w:szCs w:val="20"/>
          <w:lang w:eastAsia="el-GR"/>
        </w:rPr>
        <w:t xml:space="preserve"> </w:t>
      </w:r>
      <w:r w:rsidR="00E7444D">
        <w:rPr>
          <w:rFonts w:ascii="Verdana" w:eastAsia="Times New Roman" w:hAnsi="Verdana" w:cs="Times New Roman"/>
          <w:color w:val="232323"/>
          <w:sz w:val="20"/>
          <w:szCs w:val="20"/>
          <w:lang w:eastAsia="el-GR"/>
        </w:rPr>
        <w:t>δράσης</w:t>
      </w:r>
      <w:r w:rsidRPr="00B5538E">
        <w:rPr>
          <w:rFonts w:ascii="Verdana" w:eastAsia="Times New Roman" w:hAnsi="Verdana" w:cs="Times New Roman"/>
          <w:color w:val="232323"/>
          <w:sz w:val="20"/>
          <w:szCs w:val="20"/>
          <w:lang w:eastAsia="el-GR"/>
        </w:rPr>
        <w:t>.</w:t>
      </w:r>
    </w:p>
    <w:p w:rsidR="00B5538E" w:rsidRPr="00B5538E" w:rsidRDefault="00B5538E" w:rsidP="00B5538E">
      <w:pPr>
        <w:pStyle w:val="a3"/>
        <w:spacing w:before="60" w:after="60" w:line="360" w:lineRule="auto"/>
        <w:ind w:left="360"/>
        <w:jc w:val="both"/>
        <w:rPr>
          <w:rFonts w:ascii="Verdana" w:eastAsia="Times New Roman" w:hAnsi="Verdana" w:cs="Times New Roman"/>
          <w:color w:val="232323"/>
          <w:sz w:val="20"/>
          <w:szCs w:val="20"/>
          <w:lang w:eastAsia="el-GR"/>
        </w:rPr>
      </w:pPr>
      <w:r w:rsidRPr="00B5538E">
        <w:rPr>
          <w:rFonts w:ascii="Verdana" w:eastAsia="Times New Roman" w:hAnsi="Verdana" w:cs="Times New Roman"/>
          <w:color w:val="232323"/>
          <w:sz w:val="20"/>
          <w:szCs w:val="20"/>
          <w:lang w:eastAsia="el-GR"/>
        </w:rPr>
        <w:t xml:space="preserve">Οι προϋποθέσεις συμμετοχής, τα απαιτούμενα δικαιολογητικά, ο τρόπος υποβολής των προτάσεων, η διαδικασία εξέτασης και αξιολόγησης των προτάσεων, η ένταξή τους για χρηματοδότηση, οι υποχρεώσεις των δικαιούχων στην περίπτωση έγκρισης της αίτησης χρηματοδότησης και οι λοιποί όροι του Προγράμματος θα περιγραφούν αναλυτικά στην </w:t>
      </w:r>
      <w:r w:rsidR="00E7444D">
        <w:rPr>
          <w:rFonts w:ascii="Verdana" w:eastAsia="Times New Roman" w:hAnsi="Verdana" w:cs="Times New Roman"/>
          <w:color w:val="232323"/>
          <w:sz w:val="20"/>
          <w:szCs w:val="20"/>
          <w:lang w:eastAsia="el-GR"/>
        </w:rPr>
        <w:t>Απόφαση</w:t>
      </w:r>
      <w:r w:rsidR="003633A9">
        <w:rPr>
          <w:rFonts w:ascii="Verdana" w:eastAsia="Times New Roman" w:hAnsi="Verdana" w:cs="Times New Roman"/>
          <w:color w:val="232323"/>
          <w:sz w:val="20"/>
          <w:szCs w:val="20"/>
          <w:lang w:eastAsia="el-GR"/>
        </w:rPr>
        <w:t xml:space="preserve"> Εφαρμογής της δράσης </w:t>
      </w:r>
      <w:r w:rsidRPr="00B5538E">
        <w:rPr>
          <w:rFonts w:ascii="Verdana" w:eastAsia="Times New Roman" w:hAnsi="Verdana" w:cs="Times New Roman"/>
          <w:color w:val="232323"/>
          <w:sz w:val="20"/>
          <w:szCs w:val="20"/>
          <w:lang w:eastAsia="el-GR"/>
        </w:rPr>
        <w:t>(καθώς και στο σύνολο των εγγράφων που την συνοδεύουν). Σημειώνεται ότι κατά τον έλεγχο και την αξιολόγηση των προτάσεων θα γίνουν αυστηρές διασταυρώσεις δεδομένων ώστε να επαληθευθεί η ακρίβεια των στοιχείων που περιέχ</w:t>
      </w:r>
      <w:r w:rsidR="003633A9">
        <w:rPr>
          <w:rFonts w:ascii="Verdana" w:eastAsia="Times New Roman" w:hAnsi="Verdana" w:cs="Times New Roman"/>
          <w:color w:val="232323"/>
          <w:sz w:val="20"/>
          <w:szCs w:val="20"/>
          <w:lang w:eastAsia="el-GR"/>
        </w:rPr>
        <w:t>ονται στις αιτήσεις χρηματοδότησης</w:t>
      </w:r>
      <w:r w:rsidRPr="00B5538E">
        <w:rPr>
          <w:rFonts w:ascii="Verdana" w:eastAsia="Times New Roman" w:hAnsi="Verdana" w:cs="Times New Roman"/>
          <w:color w:val="232323"/>
          <w:sz w:val="20"/>
          <w:szCs w:val="20"/>
          <w:lang w:eastAsia="el-GR"/>
        </w:rPr>
        <w:t xml:space="preserve"> και να αποφευχθούν φαινόμενα απάτης σε βάρος του </w:t>
      </w:r>
      <w:proofErr w:type="spellStart"/>
      <w:r w:rsidRPr="00B5538E">
        <w:rPr>
          <w:rFonts w:ascii="Verdana" w:eastAsia="Times New Roman" w:hAnsi="Verdana" w:cs="Times New Roman"/>
          <w:color w:val="232323"/>
          <w:sz w:val="20"/>
          <w:szCs w:val="20"/>
          <w:lang w:eastAsia="el-GR"/>
        </w:rPr>
        <w:t>ενωσιακού</w:t>
      </w:r>
      <w:proofErr w:type="spellEnd"/>
      <w:r w:rsidRPr="00B5538E">
        <w:rPr>
          <w:rFonts w:ascii="Verdana" w:eastAsia="Times New Roman" w:hAnsi="Verdana" w:cs="Times New Roman"/>
          <w:color w:val="232323"/>
          <w:sz w:val="20"/>
          <w:szCs w:val="20"/>
          <w:lang w:eastAsia="el-GR"/>
        </w:rPr>
        <w:t xml:space="preserve"> προϋπολογισμού.</w:t>
      </w:r>
    </w:p>
    <w:p w:rsidR="003135F3" w:rsidRPr="005D07D5" w:rsidRDefault="00B5538E" w:rsidP="0027143E">
      <w:pPr>
        <w:pStyle w:val="a3"/>
        <w:spacing w:line="360" w:lineRule="auto"/>
        <w:ind w:left="360"/>
        <w:jc w:val="both"/>
        <w:rPr>
          <w:rFonts w:ascii="Verdana" w:eastAsia="Times New Roman" w:hAnsi="Verdana" w:cs="Times New Roman"/>
          <w:color w:val="232323"/>
          <w:sz w:val="20"/>
          <w:szCs w:val="20"/>
          <w:lang w:eastAsia="el-GR"/>
        </w:rPr>
      </w:pPr>
      <w:r w:rsidRPr="00166E2B">
        <w:rPr>
          <w:rFonts w:ascii="Verdana" w:eastAsia="Times New Roman" w:hAnsi="Verdana" w:cs="Times New Roman"/>
          <w:color w:val="232323"/>
          <w:sz w:val="20"/>
          <w:szCs w:val="20"/>
          <w:lang w:eastAsia="el-GR"/>
        </w:rPr>
        <w:t xml:space="preserve">Η αξιολόγηση των αιτήσεων χρηματοδότησης θα είναι </w:t>
      </w:r>
      <w:r w:rsidRPr="005D07D5">
        <w:rPr>
          <w:rFonts w:ascii="Verdana" w:eastAsia="Times New Roman" w:hAnsi="Verdana" w:cs="Times New Roman"/>
          <w:color w:val="232323"/>
          <w:sz w:val="20"/>
          <w:szCs w:val="20"/>
          <w:lang w:eastAsia="el-GR"/>
        </w:rPr>
        <w:t>άμεση</w:t>
      </w:r>
      <w:r w:rsidR="0027143E">
        <w:rPr>
          <w:rFonts w:ascii="Verdana" w:eastAsia="Times New Roman" w:hAnsi="Verdana" w:cs="Times New Roman"/>
          <w:color w:val="232323"/>
          <w:sz w:val="20"/>
          <w:szCs w:val="20"/>
          <w:lang w:eastAsia="el-GR"/>
        </w:rPr>
        <w:t xml:space="preserve"> και θα γίνεται</w:t>
      </w:r>
      <w:r w:rsidRPr="00166E2B">
        <w:rPr>
          <w:rFonts w:ascii="Verdana" w:eastAsia="Times New Roman" w:hAnsi="Verdana" w:cs="Times New Roman"/>
          <w:color w:val="232323"/>
          <w:sz w:val="20"/>
          <w:szCs w:val="20"/>
          <w:lang w:eastAsia="el-GR"/>
        </w:rPr>
        <w:t xml:space="preserve"> βάσει των ήδη εγκεκριμένων από την </w:t>
      </w:r>
      <w:proofErr w:type="spellStart"/>
      <w:r w:rsidRPr="00166E2B">
        <w:rPr>
          <w:rFonts w:ascii="Verdana" w:eastAsia="Times New Roman" w:hAnsi="Verdana" w:cs="Times New Roman"/>
          <w:color w:val="232323"/>
          <w:sz w:val="20"/>
          <w:szCs w:val="20"/>
          <w:lang w:eastAsia="el-GR"/>
        </w:rPr>
        <w:t>Ε</w:t>
      </w:r>
      <w:r w:rsidR="0027143E">
        <w:rPr>
          <w:rFonts w:ascii="Verdana" w:eastAsia="Times New Roman" w:hAnsi="Verdana" w:cs="Times New Roman"/>
          <w:color w:val="232323"/>
          <w:sz w:val="20"/>
          <w:szCs w:val="20"/>
          <w:lang w:eastAsia="el-GR"/>
        </w:rPr>
        <w:t>π</w:t>
      </w:r>
      <w:proofErr w:type="spellEnd"/>
      <w:r w:rsidR="0027143E">
        <w:rPr>
          <w:rFonts w:ascii="Verdana" w:eastAsia="Times New Roman" w:hAnsi="Verdana" w:cs="Times New Roman"/>
          <w:color w:val="232323"/>
          <w:sz w:val="20"/>
          <w:szCs w:val="20"/>
          <w:lang w:eastAsia="el-GR"/>
        </w:rPr>
        <w:t>.</w:t>
      </w:r>
      <w:r w:rsidRPr="00166E2B">
        <w:rPr>
          <w:rFonts w:ascii="Verdana" w:eastAsia="Times New Roman" w:hAnsi="Verdana" w:cs="Times New Roman"/>
          <w:color w:val="232323"/>
          <w:sz w:val="20"/>
          <w:szCs w:val="20"/>
          <w:lang w:eastAsia="el-GR"/>
        </w:rPr>
        <w:t xml:space="preserve"> Παρακολούθησης του Προγράμματος κριτήρια</w:t>
      </w:r>
      <w:r w:rsidR="0027143E">
        <w:rPr>
          <w:rFonts w:ascii="Verdana" w:eastAsia="Times New Roman" w:hAnsi="Verdana" w:cs="Times New Roman"/>
          <w:color w:val="232323"/>
          <w:sz w:val="20"/>
          <w:szCs w:val="20"/>
          <w:lang w:eastAsia="el-GR"/>
        </w:rPr>
        <w:t>.</w:t>
      </w:r>
    </w:p>
    <w:p w:rsidR="0061442D" w:rsidRPr="00B5538E" w:rsidRDefault="0061442D" w:rsidP="00B5538E">
      <w:pPr>
        <w:pStyle w:val="a3"/>
        <w:jc w:val="both"/>
      </w:pPr>
    </w:p>
    <w:p w:rsidR="003135F3" w:rsidRPr="00B5538E" w:rsidRDefault="003135F3" w:rsidP="00641112">
      <w:pPr>
        <w:pStyle w:val="a3"/>
        <w:numPr>
          <w:ilvl w:val="0"/>
          <w:numId w:val="8"/>
        </w:numPr>
        <w:spacing w:after="240"/>
        <w:contextualSpacing w:val="0"/>
        <w:jc w:val="both"/>
        <w:rPr>
          <w:b/>
        </w:rPr>
      </w:pPr>
      <w:r w:rsidRPr="00265B0D">
        <w:rPr>
          <w:b/>
        </w:rPr>
        <w:t xml:space="preserve">Πληροφορίες – Δημοσιότητα </w:t>
      </w:r>
    </w:p>
    <w:p w:rsidR="00B5538E" w:rsidRPr="00B5538E" w:rsidRDefault="00B5538E" w:rsidP="00B5538E">
      <w:pPr>
        <w:pStyle w:val="a3"/>
        <w:spacing w:before="100" w:beforeAutospacing="1" w:after="100" w:afterAutospacing="1" w:line="360" w:lineRule="auto"/>
        <w:ind w:left="360"/>
        <w:jc w:val="both"/>
        <w:rPr>
          <w:rFonts w:ascii="Verdana" w:eastAsia="Times New Roman" w:hAnsi="Verdana" w:cs="Times New Roman"/>
          <w:color w:val="232323"/>
          <w:sz w:val="20"/>
          <w:szCs w:val="20"/>
          <w:lang w:eastAsia="el-GR"/>
        </w:rPr>
      </w:pPr>
      <w:r w:rsidRPr="00B5538E">
        <w:rPr>
          <w:rFonts w:ascii="Verdana" w:eastAsia="Times New Roman" w:hAnsi="Verdana" w:cs="Times New Roman"/>
          <w:color w:val="232323"/>
          <w:sz w:val="20"/>
          <w:szCs w:val="20"/>
          <w:lang w:eastAsia="el-GR"/>
        </w:rPr>
        <w:t>Η παρούσα Προδημοσίευση ουδεμία έννομη δέσμευση του Δημοσίου γεννά ως προς την τελική Πρόσκληση τ</w:t>
      </w:r>
      <w:r w:rsidR="00E7444D">
        <w:rPr>
          <w:rFonts w:ascii="Verdana" w:eastAsia="Times New Roman" w:hAnsi="Verdana" w:cs="Times New Roman"/>
          <w:color w:val="232323"/>
          <w:sz w:val="20"/>
          <w:szCs w:val="20"/>
          <w:lang w:eastAsia="el-GR"/>
        </w:rPr>
        <w:t>ης</w:t>
      </w:r>
      <w:r w:rsidRPr="00B5538E">
        <w:rPr>
          <w:rFonts w:ascii="Verdana" w:eastAsia="Times New Roman" w:hAnsi="Verdana" w:cs="Times New Roman"/>
          <w:color w:val="232323"/>
          <w:sz w:val="20"/>
          <w:szCs w:val="20"/>
          <w:lang w:eastAsia="el-GR"/>
        </w:rPr>
        <w:t xml:space="preserve"> </w:t>
      </w:r>
      <w:r w:rsidR="00E7444D">
        <w:rPr>
          <w:rFonts w:ascii="Verdana" w:eastAsia="Times New Roman" w:hAnsi="Verdana" w:cs="Times New Roman"/>
          <w:color w:val="232323"/>
          <w:sz w:val="20"/>
          <w:szCs w:val="20"/>
          <w:lang w:eastAsia="el-GR"/>
        </w:rPr>
        <w:t>δράσης</w:t>
      </w:r>
      <w:r w:rsidRPr="00B5538E">
        <w:rPr>
          <w:rFonts w:ascii="Verdana" w:eastAsia="Times New Roman" w:hAnsi="Verdana" w:cs="Times New Roman"/>
          <w:color w:val="232323"/>
          <w:sz w:val="20"/>
          <w:szCs w:val="20"/>
          <w:lang w:eastAsia="el-GR"/>
        </w:rPr>
        <w:t xml:space="preserve"> και η </w:t>
      </w:r>
      <w:r>
        <w:rPr>
          <w:rFonts w:ascii="Verdana" w:eastAsia="Times New Roman" w:hAnsi="Verdana" w:cs="Times New Roman"/>
          <w:color w:val="232323"/>
          <w:sz w:val="20"/>
          <w:szCs w:val="20"/>
          <w:lang w:eastAsia="el-GR"/>
        </w:rPr>
        <w:t>Δ</w:t>
      </w:r>
      <w:r w:rsidRPr="00B5538E">
        <w:rPr>
          <w:rFonts w:ascii="Verdana" w:eastAsia="Times New Roman" w:hAnsi="Verdana" w:cs="Times New Roman"/>
          <w:color w:val="232323"/>
          <w:sz w:val="20"/>
          <w:szCs w:val="20"/>
          <w:lang w:eastAsia="el-GR"/>
        </w:rPr>
        <w:t xml:space="preserve">ιαχειριστική </w:t>
      </w:r>
      <w:r>
        <w:rPr>
          <w:rFonts w:ascii="Verdana" w:eastAsia="Times New Roman" w:hAnsi="Verdana" w:cs="Times New Roman"/>
          <w:color w:val="232323"/>
          <w:sz w:val="20"/>
          <w:szCs w:val="20"/>
          <w:lang w:eastAsia="el-GR"/>
        </w:rPr>
        <w:t>Α</w:t>
      </w:r>
      <w:r w:rsidRPr="00B5538E">
        <w:rPr>
          <w:rFonts w:ascii="Verdana" w:eastAsia="Times New Roman" w:hAnsi="Verdana" w:cs="Times New Roman"/>
          <w:color w:val="232323"/>
          <w:sz w:val="20"/>
          <w:szCs w:val="20"/>
          <w:lang w:eastAsia="el-GR"/>
        </w:rPr>
        <w:t xml:space="preserve">ρχή του </w:t>
      </w:r>
      <w:proofErr w:type="spellStart"/>
      <w:r>
        <w:rPr>
          <w:rFonts w:ascii="Verdana" w:eastAsia="Times New Roman" w:hAnsi="Verdana" w:cs="Times New Roman"/>
          <w:color w:val="232323"/>
          <w:sz w:val="20"/>
          <w:szCs w:val="20"/>
          <w:lang w:eastAsia="el-GR"/>
        </w:rPr>
        <w:t>ΕΠΑλΘ</w:t>
      </w:r>
      <w:proofErr w:type="spellEnd"/>
      <w:r w:rsidRPr="00B5538E">
        <w:rPr>
          <w:rFonts w:ascii="Verdana" w:eastAsia="Times New Roman" w:hAnsi="Verdana" w:cs="Times New Roman"/>
          <w:color w:val="232323"/>
          <w:sz w:val="20"/>
          <w:szCs w:val="20"/>
          <w:lang w:eastAsia="el-GR"/>
        </w:rPr>
        <w:t xml:space="preserve"> διατηρεί αναλλοίωτο το δικαίωμα να τροποποιήσει του όρους που αναφέρονται στην παρούσα.</w:t>
      </w:r>
    </w:p>
    <w:p w:rsidR="00B5538E" w:rsidRPr="00B5538E" w:rsidRDefault="00E7444D" w:rsidP="00B5538E">
      <w:pPr>
        <w:pStyle w:val="a3"/>
        <w:spacing w:before="100" w:beforeAutospacing="1" w:after="100" w:afterAutospacing="1" w:line="360" w:lineRule="auto"/>
        <w:ind w:left="360"/>
        <w:jc w:val="both"/>
        <w:rPr>
          <w:rFonts w:ascii="Verdana" w:eastAsia="Times New Roman" w:hAnsi="Verdana" w:cs="Times New Roman"/>
          <w:color w:val="232323"/>
          <w:sz w:val="20"/>
          <w:szCs w:val="20"/>
          <w:lang w:eastAsia="el-GR"/>
        </w:rPr>
      </w:pPr>
      <w:r>
        <w:rPr>
          <w:rFonts w:ascii="Verdana" w:eastAsia="Times New Roman" w:hAnsi="Verdana" w:cs="Times New Roman"/>
          <w:color w:val="232323"/>
          <w:sz w:val="20"/>
          <w:szCs w:val="20"/>
          <w:lang w:eastAsia="el-GR"/>
        </w:rPr>
        <w:t xml:space="preserve">Η Προδημοσίευση και </w:t>
      </w:r>
      <w:r w:rsidR="00B5538E" w:rsidRPr="00B5538E">
        <w:rPr>
          <w:rFonts w:ascii="Verdana" w:eastAsia="Times New Roman" w:hAnsi="Verdana" w:cs="Times New Roman"/>
          <w:color w:val="232323"/>
          <w:sz w:val="20"/>
          <w:szCs w:val="20"/>
          <w:lang w:eastAsia="el-GR"/>
        </w:rPr>
        <w:t>η Πρόσκληση (καθώς και το σύνολο των εγγράφων που την συνοδεύουν) τ</w:t>
      </w:r>
      <w:r>
        <w:rPr>
          <w:rFonts w:ascii="Verdana" w:eastAsia="Times New Roman" w:hAnsi="Verdana" w:cs="Times New Roman"/>
          <w:color w:val="232323"/>
          <w:sz w:val="20"/>
          <w:szCs w:val="20"/>
          <w:lang w:eastAsia="el-GR"/>
        </w:rPr>
        <w:t>ης</w:t>
      </w:r>
      <w:r w:rsidR="00B5538E" w:rsidRPr="00B5538E">
        <w:rPr>
          <w:rFonts w:ascii="Verdana" w:eastAsia="Times New Roman" w:hAnsi="Verdana" w:cs="Times New Roman"/>
          <w:color w:val="232323"/>
          <w:sz w:val="20"/>
          <w:szCs w:val="20"/>
          <w:lang w:eastAsia="el-GR"/>
        </w:rPr>
        <w:t xml:space="preserve"> </w:t>
      </w:r>
      <w:r>
        <w:rPr>
          <w:rFonts w:ascii="Verdana" w:eastAsia="Times New Roman" w:hAnsi="Verdana" w:cs="Times New Roman"/>
          <w:color w:val="232323"/>
          <w:sz w:val="20"/>
          <w:szCs w:val="20"/>
          <w:lang w:eastAsia="el-GR"/>
        </w:rPr>
        <w:t>δράσης</w:t>
      </w:r>
      <w:r w:rsidR="00B5538E" w:rsidRPr="00B5538E">
        <w:rPr>
          <w:rFonts w:ascii="Verdana" w:eastAsia="Times New Roman" w:hAnsi="Verdana" w:cs="Times New Roman"/>
          <w:color w:val="232323"/>
          <w:sz w:val="20"/>
          <w:szCs w:val="20"/>
          <w:lang w:eastAsia="el-GR"/>
        </w:rPr>
        <w:t xml:space="preserve"> θα αναρτηθούν στις ιστοσελίδες της ΕΥΔ </w:t>
      </w:r>
      <w:proofErr w:type="spellStart"/>
      <w:r w:rsidR="00B5538E" w:rsidRPr="00B5538E">
        <w:rPr>
          <w:rFonts w:ascii="Verdana" w:eastAsia="Times New Roman" w:hAnsi="Verdana" w:cs="Times New Roman"/>
          <w:color w:val="232323"/>
          <w:sz w:val="20"/>
          <w:szCs w:val="20"/>
          <w:lang w:eastAsia="el-GR"/>
        </w:rPr>
        <w:t>ΕΠΑ</w:t>
      </w:r>
      <w:r w:rsidR="0027143E">
        <w:rPr>
          <w:rFonts w:ascii="Verdana" w:eastAsia="Times New Roman" w:hAnsi="Verdana" w:cs="Times New Roman"/>
          <w:color w:val="232323"/>
          <w:sz w:val="20"/>
          <w:szCs w:val="20"/>
          <w:lang w:eastAsia="el-GR"/>
        </w:rPr>
        <w:t>λΘ</w:t>
      </w:r>
      <w:proofErr w:type="spellEnd"/>
      <w:r w:rsidR="00B5538E" w:rsidRPr="00B5538E">
        <w:rPr>
          <w:rFonts w:ascii="Verdana" w:eastAsia="Times New Roman" w:hAnsi="Verdana" w:cs="Times New Roman"/>
          <w:color w:val="232323"/>
          <w:sz w:val="20"/>
          <w:szCs w:val="20"/>
          <w:lang w:eastAsia="el-GR"/>
        </w:rPr>
        <w:t xml:space="preserve"> </w:t>
      </w:r>
      <w:hyperlink r:id="rId5" w:history="1">
        <w:r w:rsidR="003633A9" w:rsidRPr="007E0108">
          <w:rPr>
            <w:rStyle w:val="-"/>
            <w:rFonts w:ascii="Verdana" w:eastAsia="Times New Roman" w:hAnsi="Verdana" w:cs="Times New Roman"/>
            <w:sz w:val="20"/>
            <w:szCs w:val="20"/>
            <w:lang w:eastAsia="el-GR"/>
          </w:rPr>
          <w:t>http://www.a</w:t>
        </w:r>
        <w:r w:rsidR="003633A9" w:rsidRPr="007E0108">
          <w:rPr>
            <w:rStyle w:val="-"/>
            <w:rFonts w:ascii="Verdana" w:eastAsia="Times New Roman" w:hAnsi="Verdana" w:cs="Times New Roman"/>
            <w:sz w:val="20"/>
            <w:szCs w:val="20"/>
            <w:lang w:val="en-US" w:eastAsia="el-GR"/>
          </w:rPr>
          <w:t>liei</w:t>
        </w:r>
        <w:r w:rsidR="003633A9" w:rsidRPr="007E0108">
          <w:rPr>
            <w:rStyle w:val="-"/>
            <w:rFonts w:ascii="Verdana" w:eastAsia="Times New Roman" w:hAnsi="Verdana" w:cs="Times New Roman"/>
            <w:sz w:val="20"/>
            <w:szCs w:val="20"/>
            <w:lang w:eastAsia="el-GR"/>
          </w:rPr>
          <w:t>a.gr</w:t>
        </w:r>
      </w:hyperlink>
      <w:r w:rsidR="00B5538E" w:rsidRPr="00B5538E">
        <w:rPr>
          <w:rFonts w:ascii="Verdana" w:eastAsia="Times New Roman" w:hAnsi="Verdana" w:cs="Times New Roman"/>
          <w:color w:val="232323"/>
          <w:sz w:val="20"/>
          <w:szCs w:val="20"/>
          <w:lang w:eastAsia="el-GR"/>
        </w:rPr>
        <w:t xml:space="preserve"> και του ΕΣΠΑ </w:t>
      </w:r>
      <w:hyperlink r:id="rId6" w:history="1">
        <w:r w:rsidR="00B5538E" w:rsidRPr="00B5538E">
          <w:rPr>
            <w:rFonts w:ascii="Verdana" w:eastAsia="Times New Roman" w:hAnsi="Verdana" w:cs="Times New Roman"/>
            <w:color w:val="232323"/>
            <w:sz w:val="20"/>
            <w:szCs w:val="20"/>
            <w:lang w:eastAsia="el-GR"/>
          </w:rPr>
          <w:t>www.espa.gr</w:t>
        </w:r>
      </w:hyperlink>
      <w:r w:rsidR="00B5538E" w:rsidRPr="00B5538E">
        <w:rPr>
          <w:rFonts w:ascii="Verdana" w:eastAsia="Times New Roman" w:hAnsi="Verdana" w:cs="Times New Roman"/>
          <w:color w:val="232323"/>
          <w:sz w:val="20"/>
          <w:szCs w:val="20"/>
          <w:lang w:eastAsia="el-GR"/>
        </w:rPr>
        <w:t xml:space="preserve">. </w:t>
      </w:r>
    </w:p>
    <w:p w:rsidR="00B5538E" w:rsidRDefault="00B5538E" w:rsidP="00B5538E">
      <w:pPr>
        <w:pStyle w:val="a3"/>
        <w:spacing w:before="100" w:beforeAutospacing="1" w:after="100" w:afterAutospacing="1" w:line="360" w:lineRule="auto"/>
        <w:ind w:left="360"/>
        <w:jc w:val="both"/>
        <w:rPr>
          <w:rFonts w:ascii="Verdana" w:eastAsia="Times New Roman" w:hAnsi="Verdana" w:cs="Times New Roman"/>
          <w:color w:val="232323"/>
          <w:sz w:val="20"/>
          <w:szCs w:val="20"/>
          <w:lang w:eastAsia="el-GR"/>
        </w:rPr>
      </w:pPr>
    </w:p>
    <w:p w:rsidR="00FA13D4" w:rsidRPr="003C29DA" w:rsidRDefault="00FA13D4" w:rsidP="00B5538E">
      <w:pPr>
        <w:pStyle w:val="a3"/>
        <w:spacing w:before="100" w:beforeAutospacing="1" w:after="100" w:afterAutospacing="1" w:line="360" w:lineRule="auto"/>
        <w:ind w:left="360"/>
        <w:jc w:val="both"/>
        <w:rPr>
          <w:rFonts w:ascii="Verdana" w:eastAsia="Times New Roman" w:hAnsi="Verdana" w:cs="Times New Roman"/>
          <w:color w:val="232323"/>
          <w:sz w:val="20"/>
          <w:szCs w:val="20"/>
          <w:lang w:eastAsia="el-GR"/>
        </w:rPr>
      </w:pPr>
    </w:p>
    <w:p w:rsidR="0027143E" w:rsidRDefault="0027143E" w:rsidP="00B5538E">
      <w:pPr>
        <w:pStyle w:val="a3"/>
        <w:spacing w:before="100" w:beforeAutospacing="1" w:after="100" w:afterAutospacing="1" w:line="360" w:lineRule="auto"/>
        <w:ind w:left="360"/>
        <w:jc w:val="both"/>
        <w:rPr>
          <w:rFonts w:ascii="Verdana" w:eastAsia="Times New Roman" w:hAnsi="Verdana" w:cs="Times New Roman"/>
          <w:color w:val="232323"/>
          <w:sz w:val="20"/>
          <w:szCs w:val="20"/>
          <w:lang w:eastAsia="el-GR"/>
        </w:rPr>
      </w:pPr>
      <w:r>
        <w:rPr>
          <w:rFonts w:ascii="Verdana" w:eastAsia="Times New Roman" w:hAnsi="Verdana" w:cs="Times New Roman"/>
          <w:color w:val="232323"/>
          <w:sz w:val="20"/>
          <w:szCs w:val="20"/>
          <w:lang w:eastAsia="el-GR"/>
        </w:rPr>
        <w:lastRenderedPageBreak/>
        <w:t xml:space="preserve">Υπεύθυνος Επικοινωνίας: Ανδρέας </w:t>
      </w:r>
      <w:proofErr w:type="spellStart"/>
      <w:r>
        <w:rPr>
          <w:rFonts w:ascii="Verdana" w:eastAsia="Times New Roman" w:hAnsi="Verdana" w:cs="Times New Roman"/>
          <w:color w:val="232323"/>
          <w:sz w:val="20"/>
          <w:szCs w:val="20"/>
          <w:lang w:eastAsia="el-GR"/>
        </w:rPr>
        <w:t>Τσούρος</w:t>
      </w:r>
      <w:proofErr w:type="spellEnd"/>
    </w:p>
    <w:p w:rsidR="00B5538E" w:rsidRPr="00B5538E" w:rsidRDefault="00B5538E" w:rsidP="00B5538E">
      <w:pPr>
        <w:pStyle w:val="a3"/>
        <w:spacing w:before="100" w:beforeAutospacing="1" w:after="100" w:afterAutospacing="1" w:line="360" w:lineRule="auto"/>
        <w:ind w:left="360"/>
        <w:jc w:val="both"/>
        <w:rPr>
          <w:rFonts w:ascii="Verdana" w:eastAsia="Times New Roman" w:hAnsi="Verdana" w:cs="Times New Roman"/>
          <w:color w:val="232323"/>
          <w:sz w:val="20"/>
          <w:szCs w:val="20"/>
          <w:lang w:eastAsia="el-GR"/>
        </w:rPr>
      </w:pPr>
      <w:r w:rsidRPr="00B5538E">
        <w:rPr>
          <w:rFonts w:ascii="Verdana" w:eastAsia="Times New Roman" w:hAnsi="Verdana" w:cs="Times New Roman"/>
          <w:color w:val="232323"/>
          <w:sz w:val="20"/>
          <w:szCs w:val="20"/>
          <w:lang w:eastAsia="el-GR"/>
        </w:rPr>
        <w:t>E-</w:t>
      </w:r>
      <w:proofErr w:type="spellStart"/>
      <w:r w:rsidRPr="00B5538E">
        <w:rPr>
          <w:rFonts w:ascii="Verdana" w:eastAsia="Times New Roman" w:hAnsi="Verdana" w:cs="Times New Roman"/>
          <w:color w:val="232323"/>
          <w:sz w:val="20"/>
          <w:szCs w:val="20"/>
          <w:lang w:eastAsia="el-GR"/>
        </w:rPr>
        <w:t>mail</w:t>
      </w:r>
      <w:proofErr w:type="spellEnd"/>
      <w:r w:rsidRPr="00B5538E">
        <w:rPr>
          <w:rFonts w:ascii="Verdana" w:eastAsia="Times New Roman" w:hAnsi="Verdana" w:cs="Times New Roman"/>
          <w:color w:val="232323"/>
          <w:sz w:val="20"/>
          <w:szCs w:val="20"/>
          <w:lang w:eastAsia="el-GR"/>
        </w:rPr>
        <w:t xml:space="preserve"> επικοινωνίας: </w:t>
      </w:r>
      <w:hyperlink r:id="rId7" w:history="1">
        <w:r w:rsidRPr="007E0108">
          <w:rPr>
            <w:rStyle w:val="-"/>
            <w:rFonts w:ascii="Verdana" w:eastAsia="Times New Roman" w:hAnsi="Verdana" w:cs="Times New Roman"/>
            <w:sz w:val="20"/>
            <w:szCs w:val="20"/>
            <w:lang w:val="en-US" w:eastAsia="el-GR"/>
          </w:rPr>
          <w:t>atsouros</w:t>
        </w:r>
        <w:r w:rsidRPr="007E0108">
          <w:rPr>
            <w:rStyle w:val="-"/>
            <w:rFonts w:ascii="Verdana" w:eastAsia="Times New Roman" w:hAnsi="Verdana" w:cs="Times New Roman"/>
            <w:sz w:val="20"/>
            <w:szCs w:val="20"/>
            <w:lang w:eastAsia="el-GR"/>
          </w:rPr>
          <w:t>@mou.gr</w:t>
        </w:r>
      </w:hyperlink>
      <w:r w:rsidRPr="00B5538E">
        <w:rPr>
          <w:rFonts w:ascii="Verdana" w:eastAsia="Times New Roman" w:hAnsi="Verdana" w:cs="Times New Roman"/>
          <w:color w:val="232323"/>
          <w:sz w:val="20"/>
          <w:szCs w:val="20"/>
          <w:lang w:eastAsia="el-GR"/>
        </w:rPr>
        <w:t xml:space="preserve"> </w:t>
      </w:r>
    </w:p>
    <w:p w:rsidR="00B5538E" w:rsidRPr="0027143E" w:rsidRDefault="0027143E" w:rsidP="00B5538E">
      <w:pPr>
        <w:pStyle w:val="a3"/>
        <w:spacing w:line="360" w:lineRule="auto"/>
        <w:ind w:left="360"/>
        <w:jc w:val="both"/>
        <w:rPr>
          <w:rFonts w:ascii="Verdana" w:eastAsia="Times New Roman" w:hAnsi="Verdana" w:cs="Times New Roman"/>
          <w:color w:val="232323"/>
          <w:sz w:val="20"/>
          <w:szCs w:val="20"/>
          <w:lang w:eastAsia="el-GR"/>
        </w:rPr>
      </w:pPr>
      <w:r>
        <w:rPr>
          <w:rFonts w:ascii="Verdana" w:eastAsia="Times New Roman" w:hAnsi="Verdana" w:cs="Times New Roman"/>
          <w:color w:val="232323"/>
          <w:sz w:val="20"/>
          <w:szCs w:val="20"/>
          <w:lang w:eastAsia="el-GR"/>
        </w:rPr>
        <w:t>Τηλέφωνο</w:t>
      </w:r>
      <w:r w:rsidR="00B5538E" w:rsidRPr="00166E2B">
        <w:rPr>
          <w:rFonts w:ascii="Verdana" w:eastAsia="Times New Roman" w:hAnsi="Verdana" w:cs="Times New Roman"/>
          <w:color w:val="232323"/>
          <w:sz w:val="20"/>
          <w:szCs w:val="20"/>
          <w:lang w:eastAsia="el-GR"/>
        </w:rPr>
        <w:t xml:space="preserve"> επικοινωνίας: </w:t>
      </w:r>
      <w:r w:rsidR="00B5538E" w:rsidRPr="0027143E">
        <w:rPr>
          <w:rFonts w:ascii="Verdana" w:eastAsia="Times New Roman" w:hAnsi="Verdana" w:cs="Times New Roman"/>
          <w:color w:val="232323"/>
          <w:sz w:val="20"/>
          <w:szCs w:val="20"/>
          <w:lang w:eastAsia="el-GR"/>
        </w:rPr>
        <w:t>2131501153</w:t>
      </w:r>
    </w:p>
    <w:sectPr w:rsidR="00B5538E" w:rsidRPr="002714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5E80"/>
    <w:multiLevelType w:val="hybridMultilevel"/>
    <w:tmpl w:val="75244C36"/>
    <w:lvl w:ilvl="0" w:tplc="CCCA134A">
      <w:start w:val="1"/>
      <w:numFmt w:val="decimal"/>
      <w:lvlText w:val="%1."/>
      <w:lvlJc w:val="left"/>
      <w:pPr>
        <w:ind w:left="1212" w:hanging="360"/>
      </w:pPr>
      <w:rPr>
        <w:rFonts w:hint="default"/>
      </w:rPr>
    </w:lvl>
    <w:lvl w:ilvl="1" w:tplc="04080019" w:tentative="1">
      <w:start w:val="1"/>
      <w:numFmt w:val="lowerLetter"/>
      <w:lvlText w:val="%2."/>
      <w:lvlJc w:val="left"/>
      <w:pPr>
        <w:ind w:left="1932" w:hanging="360"/>
      </w:pPr>
    </w:lvl>
    <w:lvl w:ilvl="2" w:tplc="0408001B">
      <w:start w:val="1"/>
      <w:numFmt w:val="lowerRoman"/>
      <w:lvlText w:val="%3."/>
      <w:lvlJc w:val="right"/>
      <w:pPr>
        <w:ind w:left="2652" w:hanging="180"/>
      </w:pPr>
    </w:lvl>
    <w:lvl w:ilvl="3" w:tplc="0408000F" w:tentative="1">
      <w:start w:val="1"/>
      <w:numFmt w:val="decimal"/>
      <w:lvlText w:val="%4."/>
      <w:lvlJc w:val="left"/>
      <w:pPr>
        <w:ind w:left="3372" w:hanging="360"/>
      </w:pPr>
    </w:lvl>
    <w:lvl w:ilvl="4" w:tplc="04080019" w:tentative="1">
      <w:start w:val="1"/>
      <w:numFmt w:val="lowerLetter"/>
      <w:lvlText w:val="%5."/>
      <w:lvlJc w:val="left"/>
      <w:pPr>
        <w:ind w:left="4092" w:hanging="360"/>
      </w:pPr>
    </w:lvl>
    <w:lvl w:ilvl="5" w:tplc="0408001B" w:tentative="1">
      <w:start w:val="1"/>
      <w:numFmt w:val="lowerRoman"/>
      <w:lvlText w:val="%6."/>
      <w:lvlJc w:val="right"/>
      <w:pPr>
        <w:ind w:left="4812" w:hanging="180"/>
      </w:pPr>
    </w:lvl>
    <w:lvl w:ilvl="6" w:tplc="0408000F" w:tentative="1">
      <w:start w:val="1"/>
      <w:numFmt w:val="decimal"/>
      <w:lvlText w:val="%7."/>
      <w:lvlJc w:val="left"/>
      <w:pPr>
        <w:ind w:left="5532" w:hanging="360"/>
      </w:pPr>
    </w:lvl>
    <w:lvl w:ilvl="7" w:tplc="04080019" w:tentative="1">
      <w:start w:val="1"/>
      <w:numFmt w:val="lowerLetter"/>
      <w:lvlText w:val="%8."/>
      <w:lvlJc w:val="left"/>
      <w:pPr>
        <w:ind w:left="6252" w:hanging="360"/>
      </w:pPr>
    </w:lvl>
    <w:lvl w:ilvl="8" w:tplc="0408001B" w:tentative="1">
      <w:start w:val="1"/>
      <w:numFmt w:val="lowerRoman"/>
      <w:lvlText w:val="%9."/>
      <w:lvlJc w:val="right"/>
      <w:pPr>
        <w:ind w:left="6972" w:hanging="180"/>
      </w:pPr>
    </w:lvl>
  </w:abstractNum>
  <w:abstractNum w:abstractNumId="1" w15:restartNumberingAfterBreak="0">
    <w:nsid w:val="238D188C"/>
    <w:multiLevelType w:val="hybridMultilevel"/>
    <w:tmpl w:val="C336661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F476479"/>
    <w:multiLevelType w:val="hybridMultilevel"/>
    <w:tmpl w:val="2FF079D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4E457719"/>
    <w:multiLevelType w:val="hybridMultilevel"/>
    <w:tmpl w:val="25D4922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6E6395"/>
    <w:multiLevelType w:val="hybridMultilevel"/>
    <w:tmpl w:val="D2963FC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581B5669"/>
    <w:multiLevelType w:val="hybridMultilevel"/>
    <w:tmpl w:val="536002B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15:restartNumberingAfterBreak="0">
    <w:nsid w:val="75B15090"/>
    <w:multiLevelType w:val="hybridMultilevel"/>
    <w:tmpl w:val="EB687CB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7EEE4EAD"/>
    <w:multiLevelType w:val="hybridMultilevel"/>
    <w:tmpl w:val="F244A4CA"/>
    <w:lvl w:ilvl="0" w:tplc="9440D924">
      <w:start w:val="1"/>
      <w:numFmt w:val="lowerRoman"/>
      <w:lvlText w:val="(%1)"/>
      <w:lvlJc w:val="left"/>
      <w:pPr>
        <w:ind w:left="1440" w:hanging="360"/>
      </w:pPr>
      <w:rPr>
        <w:rFonts w:hint="default"/>
      </w:rPr>
    </w:lvl>
    <w:lvl w:ilvl="1" w:tplc="04080019" w:tentative="1">
      <w:start w:val="1"/>
      <w:numFmt w:val="bullet"/>
      <w:lvlText w:val="o"/>
      <w:lvlJc w:val="left"/>
      <w:pPr>
        <w:ind w:left="2160" w:hanging="360"/>
      </w:pPr>
      <w:rPr>
        <w:rFonts w:ascii="Courier New" w:hAnsi="Courier New" w:cs="Courier New" w:hint="default"/>
      </w:rPr>
    </w:lvl>
    <w:lvl w:ilvl="2" w:tplc="0408001B" w:tentative="1">
      <w:start w:val="1"/>
      <w:numFmt w:val="bullet"/>
      <w:lvlText w:val=""/>
      <w:lvlJc w:val="left"/>
      <w:pPr>
        <w:ind w:left="2880" w:hanging="360"/>
      </w:pPr>
      <w:rPr>
        <w:rFonts w:ascii="Wingdings" w:hAnsi="Wingdings" w:hint="default"/>
      </w:rPr>
    </w:lvl>
    <w:lvl w:ilvl="3" w:tplc="0408000F" w:tentative="1">
      <w:start w:val="1"/>
      <w:numFmt w:val="bullet"/>
      <w:lvlText w:val=""/>
      <w:lvlJc w:val="left"/>
      <w:pPr>
        <w:ind w:left="3600" w:hanging="360"/>
      </w:pPr>
      <w:rPr>
        <w:rFonts w:ascii="Symbol" w:hAnsi="Symbol" w:hint="default"/>
      </w:rPr>
    </w:lvl>
    <w:lvl w:ilvl="4" w:tplc="04080019" w:tentative="1">
      <w:start w:val="1"/>
      <w:numFmt w:val="bullet"/>
      <w:lvlText w:val="o"/>
      <w:lvlJc w:val="left"/>
      <w:pPr>
        <w:ind w:left="4320" w:hanging="360"/>
      </w:pPr>
      <w:rPr>
        <w:rFonts w:ascii="Courier New" w:hAnsi="Courier New" w:cs="Courier New" w:hint="default"/>
      </w:rPr>
    </w:lvl>
    <w:lvl w:ilvl="5" w:tplc="0408001B" w:tentative="1">
      <w:start w:val="1"/>
      <w:numFmt w:val="bullet"/>
      <w:lvlText w:val=""/>
      <w:lvlJc w:val="left"/>
      <w:pPr>
        <w:ind w:left="5040" w:hanging="360"/>
      </w:pPr>
      <w:rPr>
        <w:rFonts w:ascii="Wingdings" w:hAnsi="Wingdings" w:hint="default"/>
      </w:rPr>
    </w:lvl>
    <w:lvl w:ilvl="6" w:tplc="0408000F" w:tentative="1">
      <w:start w:val="1"/>
      <w:numFmt w:val="bullet"/>
      <w:lvlText w:val=""/>
      <w:lvlJc w:val="left"/>
      <w:pPr>
        <w:ind w:left="5760" w:hanging="360"/>
      </w:pPr>
      <w:rPr>
        <w:rFonts w:ascii="Symbol" w:hAnsi="Symbol" w:hint="default"/>
      </w:rPr>
    </w:lvl>
    <w:lvl w:ilvl="7" w:tplc="04080019" w:tentative="1">
      <w:start w:val="1"/>
      <w:numFmt w:val="bullet"/>
      <w:lvlText w:val="o"/>
      <w:lvlJc w:val="left"/>
      <w:pPr>
        <w:ind w:left="6480" w:hanging="360"/>
      </w:pPr>
      <w:rPr>
        <w:rFonts w:ascii="Courier New" w:hAnsi="Courier New" w:cs="Courier New" w:hint="default"/>
      </w:rPr>
    </w:lvl>
    <w:lvl w:ilvl="8" w:tplc="0408001B"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8F"/>
    <w:rsid w:val="000847E1"/>
    <w:rsid w:val="0017628D"/>
    <w:rsid w:val="00244819"/>
    <w:rsid w:val="00265B0D"/>
    <w:rsid w:val="0027143E"/>
    <w:rsid w:val="003135F3"/>
    <w:rsid w:val="003237E1"/>
    <w:rsid w:val="003633A9"/>
    <w:rsid w:val="003831D3"/>
    <w:rsid w:val="00394DE5"/>
    <w:rsid w:val="00395FE7"/>
    <w:rsid w:val="003C29DA"/>
    <w:rsid w:val="003E054D"/>
    <w:rsid w:val="00552045"/>
    <w:rsid w:val="005D07D5"/>
    <w:rsid w:val="005F5447"/>
    <w:rsid w:val="0061442D"/>
    <w:rsid w:val="00641112"/>
    <w:rsid w:val="0070069F"/>
    <w:rsid w:val="0087448F"/>
    <w:rsid w:val="0089172B"/>
    <w:rsid w:val="00A07C5B"/>
    <w:rsid w:val="00B5538E"/>
    <w:rsid w:val="00BC1D99"/>
    <w:rsid w:val="00C93EBA"/>
    <w:rsid w:val="00D26E7C"/>
    <w:rsid w:val="00DD0927"/>
    <w:rsid w:val="00E7444D"/>
    <w:rsid w:val="00F119DE"/>
    <w:rsid w:val="00FA13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476D0-42A0-46F7-810B-73E7ED35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265B0D"/>
    <w:pPr>
      <w:keepNext/>
      <w:spacing w:before="240" w:after="60" w:line="288" w:lineRule="auto"/>
      <w:jc w:val="both"/>
      <w:outlineLvl w:val="2"/>
    </w:pPr>
    <w:rPr>
      <w:rFonts w:ascii="Arial" w:eastAsia="Times New Roman" w:hAnsi="Arial" w:cs="Arial"/>
      <w:b/>
      <w:b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48F"/>
    <w:pPr>
      <w:ind w:left="720"/>
      <w:contextualSpacing/>
    </w:pPr>
  </w:style>
  <w:style w:type="character" w:customStyle="1" w:styleId="3Char">
    <w:name w:val="Επικεφαλίδα 3 Char"/>
    <w:basedOn w:val="a0"/>
    <w:link w:val="3"/>
    <w:rsid w:val="00265B0D"/>
    <w:rPr>
      <w:rFonts w:ascii="Arial" w:eastAsia="Times New Roman" w:hAnsi="Arial" w:cs="Arial"/>
      <w:b/>
      <w:bCs/>
      <w:sz w:val="26"/>
      <w:szCs w:val="26"/>
      <w:lang w:eastAsia="el-GR"/>
    </w:rPr>
  </w:style>
  <w:style w:type="paragraph" w:styleId="a4">
    <w:name w:val="Balloon Text"/>
    <w:basedOn w:val="a"/>
    <w:link w:val="Char"/>
    <w:uiPriority w:val="99"/>
    <w:semiHidden/>
    <w:unhideWhenUsed/>
    <w:rsid w:val="00B5538E"/>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5538E"/>
    <w:rPr>
      <w:rFonts w:ascii="Segoe UI" w:hAnsi="Segoe UI" w:cs="Segoe UI"/>
      <w:sz w:val="18"/>
      <w:szCs w:val="18"/>
    </w:rPr>
  </w:style>
  <w:style w:type="character" w:styleId="-">
    <w:name w:val="Hyperlink"/>
    <w:basedOn w:val="a0"/>
    <w:uiPriority w:val="99"/>
    <w:unhideWhenUsed/>
    <w:rsid w:val="00B553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souros@mo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pa.gr/" TargetMode="External"/><Relationship Id="rId5" Type="http://schemas.openxmlformats.org/officeDocument/2006/relationships/hyperlink" Target="http://www.alieia.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1191</Words>
  <Characters>6436</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ΤΣΟΥΡΟΣ ΑΝΔΡΕΑΣ</dc:creator>
  <cp:lastModifiedBy>ΛΥΓΕΡΟΥΔΗΣ ΠΑΡΑΣΧΟΣ</cp:lastModifiedBy>
  <cp:revision>2</cp:revision>
  <cp:lastPrinted>2020-03-11T10:28:00Z</cp:lastPrinted>
  <dcterms:created xsi:type="dcterms:W3CDTF">2020-04-02T10:36:00Z</dcterms:created>
  <dcterms:modified xsi:type="dcterms:W3CDTF">2020-04-02T10:36:00Z</dcterms:modified>
</cp:coreProperties>
</file>