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78" w:rsidRPr="004B4577" w:rsidRDefault="004B4577">
      <w:pPr>
        <w:rPr>
          <w:rFonts w:ascii="Tahoma" w:hAnsi="Tahoma" w:cs="Tahoma"/>
          <w:b/>
          <w:bCs/>
          <w:sz w:val="20"/>
          <w:lang w:val="en-US"/>
        </w:rPr>
      </w:pPr>
      <w:r>
        <w:rPr>
          <w:rFonts w:ascii="Tahoma" w:hAnsi="Tahoma" w:cs="Tahoma"/>
          <w:b/>
          <w:bCs/>
          <w:sz w:val="20"/>
          <w:lang w:val="en-US"/>
        </w:rPr>
        <w:t xml:space="preserve"> </w:t>
      </w:r>
    </w:p>
    <w:tbl>
      <w:tblPr>
        <w:tblW w:w="900" w:type="dxa"/>
        <w:tblInd w:w="8928" w:type="dxa"/>
        <w:tblBorders>
          <w:top w:val="single" w:sz="8" w:space="0" w:color="4F402F"/>
          <w:left w:val="single" w:sz="8" w:space="0" w:color="4F402F"/>
          <w:bottom w:val="single" w:sz="8" w:space="0" w:color="4F402F"/>
          <w:right w:val="single" w:sz="8" w:space="0" w:color="4F402F"/>
          <w:insideH w:val="single" w:sz="8" w:space="0" w:color="4F402F"/>
          <w:insideV w:val="single" w:sz="8" w:space="0" w:color="4F402F"/>
        </w:tblBorders>
        <w:tblLook w:val="01E0" w:firstRow="1" w:lastRow="1" w:firstColumn="1" w:lastColumn="1" w:noHBand="0" w:noVBand="0"/>
      </w:tblPr>
      <w:tblGrid>
        <w:gridCol w:w="900"/>
      </w:tblGrid>
      <w:tr w:rsidR="0007457D" w:rsidRPr="000A67F2" w:rsidTr="000A67F2">
        <w:trPr>
          <w:trHeight w:val="821"/>
        </w:trPr>
        <w:tc>
          <w:tcPr>
            <w:tcW w:w="900" w:type="dxa"/>
            <w:shd w:val="clear" w:color="auto" w:fill="auto"/>
          </w:tcPr>
          <w:p w:rsidR="0007457D" w:rsidRPr="000A67F2" w:rsidRDefault="0007457D" w:rsidP="006747EA">
            <w:pPr>
              <w:pStyle w:val="1"/>
              <w:spacing w:line="288" w:lineRule="auto"/>
              <w:jc w:val="both"/>
              <w:rPr>
                <w:rFonts w:ascii="Lucida Sans Unicode" w:hAnsi="Lucida Sans Unicode" w:cs="Lucida Sans Unicode"/>
                <w:b/>
                <w:bCs/>
                <w:shadow/>
                <w:color w:val="41372F"/>
                <w:sz w:val="48"/>
                <w:szCs w:val="48"/>
              </w:rPr>
            </w:pPr>
            <w:r w:rsidRPr="000A67F2">
              <w:rPr>
                <w:rFonts w:ascii="Lucida Sans Unicode" w:hAnsi="Lucida Sans Unicode" w:cs="Lucida Sans Unicode"/>
                <w:b/>
                <w:bCs/>
                <w:shadow/>
                <w:color w:val="41372F"/>
                <w:sz w:val="48"/>
                <w:szCs w:val="48"/>
              </w:rPr>
              <w:t xml:space="preserve"> </w:t>
            </w:r>
            <w:r w:rsidR="006747EA">
              <w:rPr>
                <w:rFonts w:ascii="Arial Black" w:hAnsi="Arial Black"/>
                <w:b/>
                <w:bCs/>
                <w:i w:val="0"/>
                <w:color w:val="41372F"/>
                <w:sz w:val="48"/>
                <w:szCs w:val="48"/>
              </w:rPr>
              <w:t>4</w:t>
            </w:r>
          </w:p>
        </w:tc>
      </w:tr>
    </w:tbl>
    <w:p w:rsidR="0007457D" w:rsidRDefault="0007457D">
      <w:pPr>
        <w:rPr>
          <w:rFonts w:ascii="Tahoma" w:hAnsi="Tahoma" w:cs="Tahoma"/>
          <w:b/>
          <w:bCs/>
          <w:sz w:val="20"/>
        </w:rPr>
      </w:pPr>
    </w:p>
    <w:p w:rsidR="00B82C78" w:rsidRDefault="0046042A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</w:p>
    <w:p w:rsidR="00B82C78" w:rsidRDefault="00B82C78">
      <w:pPr>
        <w:pStyle w:val="1"/>
        <w:pBdr>
          <w:bottom w:val="single" w:sz="4" w:space="1" w:color="auto"/>
        </w:pBdr>
        <w:spacing w:before="240" w:line="288" w:lineRule="auto"/>
        <w:jc w:val="both"/>
        <w:rPr>
          <w:rFonts w:ascii="Arial Black" w:hAnsi="Arial Black"/>
          <w:i w:val="0"/>
          <w:iCs w:val="0"/>
          <w:sz w:val="36"/>
        </w:rPr>
      </w:pPr>
    </w:p>
    <w:p w:rsidR="00B82C78" w:rsidRDefault="00B82C78">
      <w:pPr>
        <w:pStyle w:val="1"/>
        <w:pBdr>
          <w:bottom w:val="single" w:sz="4" w:space="1" w:color="auto"/>
        </w:pBdr>
        <w:spacing w:before="240" w:line="288" w:lineRule="auto"/>
        <w:jc w:val="both"/>
        <w:rPr>
          <w:rFonts w:ascii="Arial Black" w:hAnsi="Arial Black"/>
          <w:i w:val="0"/>
          <w:iCs w:val="0"/>
          <w:sz w:val="36"/>
        </w:rPr>
      </w:pPr>
    </w:p>
    <w:p w:rsidR="00B82C78" w:rsidRPr="00CE3947" w:rsidRDefault="006747EA" w:rsidP="00B82C78">
      <w:pPr>
        <w:pStyle w:val="1"/>
        <w:pBdr>
          <w:bottom w:val="single" w:sz="4" w:space="1" w:color="auto"/>
        </w:pBdr>
        <w:spacing w:line="288" w:lineRule="auto"/>
        <w:jc w:val="both"/>
        <w:rPr>
          <w:rFonts w:ascii="Arial Black" w:hAnsi="Arial Black"/>
          <w:b/>
          <w:bCs/>
          <w:i w:val="0"/>
          <w:color w:val="41372F"/>
          <w:sz w:val="32"/>
          <w:szCs w:val="32"/>
        </w:rPr>
      </w:pPr>
      <w:r>
        <w:rPr>
          <w:rFonts w:ascii="Arial Black" w:hAnsi="Arial Black"/>
          <w:b/>
          <w:bCs/>
          <w:i w:val="0"/>
          <w:color w:val="41372F"/>
          <w:sz w:val="32"/>
          <w:szCs w:val="32"/>
        </w:rPr>
        <w:t>ΕΝΔΙΑΜΕΣΟΙ ΦΟΡΕΙΣ</w:t>
      </w:r>
    </w:p>
    <w:p w:rsidR="00B82C78" w:rsidRPr="00892113" w:rsidRDefault="00ED1DEA" w:rsidP="00B82C78">
      <w:pPr>
        <w:spacing w:after="120"/>
        <w:rPr>
          <w:rFonts w:ascii="Lucida Sans Unicode" w:hAnsi="Lucida Sans Unicode" w:cs="Lucida Sans Unicode"/>
          <w:b/>
          <w:bCs/>
          <w:color w:val="41372F"/>
          <w:sz w:val="28"/>
        </w:rPr>
      </w:pPr>
      <w:r w:rsidRPr="00892113">
        <w:rPr>
          <w:rFonts w:ascii="Lucida Sans Unicode" w:hAnsi="Lucida Sans Unicode" w:cs="Lucida Sans Unicode"/>
          <w:b/>
          <w:bCs/>
          <w:color w:val="41372F"/>
          <w:sz w:val="28"/>
        </w:rPr>
        <w:t>ΟΡΙΣΜΟΣ.</w:t>
      </w:r>
      <w:r w:rsidR="00681C38" w:rsidRPr="00892113">
        <w:rPr>
          <w:rFonts w:ascii="Lucida Sans Unicode" w:hAnsi="Lucida Sans Unicode" w:cs="Lucida Sans Unicode"/>
          <w:b/>
          <w:bCs/>
          <w:color w:val="41372F"/>
          <w:sz w:val="28"/>
        </w:rPr>
        <w:t xml:space="preserve"> </w:t>
      </w:r>
      <w:r w:rsidR="009E1B71" w:rsidRPr="00892113">
        <w:rPr>
          <w:rFonts w:ascii="Lucida Sans Unicode" w:hAnsi="Lucida Sans Unicode" w:cs="Lucida Sans Unicode"/>
          <w:b/>
          <w:bCs/>
          <w:color w:val="41372F"/>
          <w:sz w:val="28"/>
        </w:rPr>
        <w:t xml:space="preserve">ΑΡΜΟΔΙΟΤΗΤΕΣ. </w:t>
      </w:r>
      <w:r w:rsidR="00681C38" w:rsidRPr="00892113">
        <w:rPr>
          <w:rFonts w:ascii="Lucida Sans Unicode" w:hAnsi="Lucida Sans Unicode" w:cs="Lucida Sans Unicode"/>
          <w:b/>
          <w:bCs/>
          <w:color w:val="41372F"/>
          <w:sz w:val="28"/>
        </w:rPr>
        <w:t>ΟΡΓΑΝΩΣΗ.</w:t>
      </w:r>
      <w:r w:rsidR="009E1B71" w:rsidRPr="00892113">
        <w:rPr>
          <w:rFonts w:ascii="Lucida Sans Unicode" w:hAnsi="Lucida Sans Unicode" w:cs="Lucida Sans Unicode"/>
          <w:b/>
          <w:bCs/>
          <w:color w:val="41372F"/>
          <w:sz w:val="28"/>
        </w:rPr>
        <w:t xml:space="preserve"> </w:t>
      </w:r>
    </w:p>
    <w:p w:rsidR="00B82C78" w:rsidRPr="0046042A" w:rsidRDefault="00B82C78" w:rsidP="00B82C78">
      <w:pPr>
        <w:pStyle w:val="a3"/>
        <w:rPr>
          <w:b w:val="0"/>
          <w:bCs w:val="0"/>
          <w:shadow w:val="0"/>
        </w:rPr>
      </w:pPr>
    </w:p>
    <w:p w:rsidR="00B82C78" w:rsidRPr="0046042A" w:rsidRDefault="00B82C78" w:rsidP="00B82C78">
      <w:pPr>
        <w:pStyle w:val="Web"/>
        <w:spacing w:before="0" w:beforeAutospacing="0" w:after="0" w:afterAutospacing="0" w:line="280" w:lineRule="exact"/>
        <w:ind w:right="465"/>
        <w:jc w:val="both"/>
        <w:rPr>
          <w:rFonts w:ascii="Arial Narrow" w:hAnsi="Arial Narrow"/>
          <w:sz w:val="22"/>
          <w:szCs w:val="22"/>
        </w:rPr>
      </w:pPr>
    </w:p>
    <w:p w:rsidR="00B82C78" w:rsidRPr="0046042A" w:rsidRDefault="00B82C78" w:rsidP="00B82C78">
      <w:pPr>
        <w:pStyle w:val="Web"/>
        <w:spacing w:before="0" w:beforeAutospacing="0" w:after="0" w:afterAutospacing="0" w:line="280" w:lineRule="exact"/>
        <w:ind w:right="465"/>
        <w:jc w:val="both"/>
        <w:rPr>
          <w:rFonts w:ascii="Arial Narrow" w:hAnsi="Arial Narrow"/>
          <w:sz w:val="22"/>
          <w:szCs w:val="22"/>
        </w:rPr>
      </w:pPr>
    </w:p>
    <w:p w:rsidR="009F5989" w:rsidRPr="00041E5B" w:rsidRDefault="009F5989" w:rsidP="009F5989">
      <w:pPr>
        <w:pStyle w:val="Web"/>
        <w:tabs>
          <w:tab w:val="left" w:pos="8789"/>
        </w:tabs>
        <w:spacing w:before="60" w:beforeAutospacing="0" w:after="60" w:afterAutospacing="0"/>
        <w:ind w:left="1701" w:right="395"/>
        <w:jc w:val="both"/>
        <w:rPr>
          <w:rFonts w:ascii="Franklin Gothic Book" w:hAnsi="Franklin Gothic Book"/>
          <w:color w:val="41372F"/>
          <w:sz w:val="20"/>
          <w:szCs w:val="20"/>
        </w:rPr>
      </w:pPr>
      <w:r w:rsidRPr="00041E5B">
        <w:rPr>
          <w:rFonts w:ascii="Franklin Gothic Book" w:hAnsi="Franklin Gothic Book"/>
          <w:color w:val="41372F"/>
          <w:sz w:val="20"/>
          <w:szCs w:val="20"/>
        </w:rPr>
        <w:t xml:space="preserve">Το παράρτημα </w:t>
      </w:r>
      <w:r>
        <w:rPr>
          <w:rFonts w:ascii="Franklin Gothic Book" w:hAnsi="Franklin Gothic Book"/>
          <w:color w:val="41372F"/>
          <w:sz w:val="20"/>
          <w:szCs w:val="20"/>
        </w:rPr>
        <w:t>4</w:t>
      </w:r>
      <w:r w:rsidRPr="00041E5B">
        <w:rPr>
          <w:rFonts w:ascii="Franklin Gothic Book" w:hAnsi="Franklin Gothic Book"/>
          <w:color w:val="41372F"/>
          <w:sz w:val="20"/>
          <w:szCs w:val="20"/>
        </w:rPr>
        <w:t xml:space="preserve"> περιλαμβάνει αναλυτικές πληροφορίες </w:t>
      </w:r>
      <w:r>
        <w:rPr>
          <w:rFonts w:ascii="Franklin Gothic Book" w:hAnsi="Franklin Gothic Book"/>
          <w:color w:val="41372F"/>
          <w:sz w:val="20"/>
          <w:szCs w:val="20"/>
        </w:rPr>
        <w:t xml:space="preserve">και συμπληρώνει </w:t>
      </w:r>
      <w:r w:rsidRPr="00041E5B">
        <w:rPr>
          <w:rFonts w:ascii="Franklin Gothic Book" w:hAnsi="Franklin Gothic Book"/>
          <w:color w:val="41372F"/>
          <w:sz w:val="20"/>
          <w:szCs w:val="20"/>
        </w:rPr>
        <w:t>τα εξής στοιχεία του βασικού κειμένου περιγραφής του ΣΔΕ:</w:t>
      </w:r>
    </w:p>
    <w:p w:rsidR="00752FAC" w:rsidRPr="00DF62C2" w:rsidRDefault="00752FAC" w:rsidP="00752FAC">
      <w:pPr>
        <w:pStyle w:val="Web"/>
        <w:tabs>
          <w:tab w:val="left" w:pos="8789"/>
        </w:tabs>
        <w:spacing w:before="60" w:beforeAutospacing="0" w:after="60" w:afterAutospacing="0"/>
        <w:ind w:left="2410" w:right="395"/>
        <w:rPr>
          <w:rFonts w:ascii="Franklin Gothic Book" w:hAnsi="Franklin Gothic Book"/>
          <w:color w:val="41372F"/>
          <w:sz w:val="20"/>
          <w:szCs w:val="20"/>
        </w:rPr>
      </w:pPr>
      <w:r>
        <w:rPr>
          <w:rFonts w:ascii="Franklin Gothic Book" w:hAnsi="Franklin Gothic Book"/>
          <w:color w:val="41372F"/>
          <w:sz w:val="20"/>
          <w:szCs w:val="20"/>
        </w:rPr>
        <w:t xml:space="preserve">2.1.3 </w:t>
      </w:r>
      <w:r w:rsidRPr="00752FAC">
        <w:rPr>
          <w:rFonts w:ascii="Franklin Gothic Book" w:hAnsi="Franklin Gothic Book"/>
          <w:color w:val="41372F"/>
          <w:sz w:val="20"/>
          <w:szCs w:val="20"/>
        </w:rPr>
        <w:t xml:space="preserve">Καθορισμός των καθηκόντων που ανατίθενται επίσημα από τη Διαχειριστική Αρχή, προσδιορισμός των </w:t>
      </w:r>
      <w:r>
        <w:rPr>
          <w:rFonts w:ascii="Franklin Gothic Book" w:hAnsi="Franklin Gothic Book"/>
          <w:color w:val="41372F"/>
          <w:sz w:val="20"/>
          <w:szCs w:val="20"/>
        </w:rPr>
        <w:t>Ε</w:t>
      </w:r>
      <w:r w:rsidRPr="00752FAC">
        <w:rPr>
          <w:rFonts w:ascii="Franklin Gothic Book" w:hAnsi="Franklin Gothic Book"/>
          <w:color w:val="41372F"/>
          <w:sz w:val="20"/>
          <w:szCs w:val="20"/>
        </w:rPr>
        <w:t xml:space="preserve">νδιάμεσων </w:t>
      </w:r>
      <w:r>
        <w:rPr>
          <w:rFonts w:ascii="Franklin Gothic Book" w:hAnsi="Franklin Gothic Book"/>
          <w:color w:val="41372F"/>
          <w:sz w:val="20"/>
          <w:szCs w:val="20"/>
        </w:rPr>
        <w:t>Φ</w:t>
      </w:r>
      <w:r w:rsidRPr="00752FAC">
        <w:rPr>
          <w:rFonts w:ascii="Franklin Gothic Book" w:hAnsi="Franklin Gothic Book"/>
          <w:color w:val="41372F"/>
          <w:sz w:val="20"/>
          <w:szCs w:val="20"/>
        </w:rPr>
        <w:t>ορέων και της μορφής της ανάθεσης</w:t>
      </w:r>
      <w:r w:rsidR="003C307D" w:rsidRPr="003C307D">
        <w:rPr>
          <w:rFonts w:ascii="Franklin Gothic Book" w:hAnsi="Franklin Gothic Book"/>
          <w:color w:val="41372F"/>
          <w:sz w:val="20"/>
          <w:szCs w:val="20"/>
        </w:rPr>
        <w:t xml:space="preserve">. </w:t>
      </w:r>
      <w:r w:rsidR="003C307D" w:rsidRPr="00DF62C2">
        <w:rPr>
          <w:rFonts w:ascii="Franklin Gothic Book" w:hAnsi="Franklin Gothic Book"/>
          <w:i/>
          <w:color w:val="1F497D" w:themeColor="text2"/>
          <w:sz w:val="20"/>
          <w:szCs w:val="20"/>
        </w:rPr>
        <w:t>Περιγράφονται οι περιπτώσεις στις οποίες Ενδιάμεσοι Φορείς (ΕΦ) δύναται να αναλάβουν τη διαχείριση μέρους του ΕΠ ή συγκεκριμένα καθήκοντα της ΔΑ</w:t>
      </w:r>
      <w:r w:rsidR="00A0647C">
        <w:rPr>
          <w:rFonts w:ascii="Franklin Gothic Book" w:hAnsi="Franklin Gothic Book"/>
          <w:i/>
          <w:color w:val="1F497D" w:themeColor="text2"/>
          <w:sz w:val="20"/>
          <w:szCs w:val="20"/>
        </w:rPr>
        <w:t>, καθώς δεν έχουν οριστεί ΕΦ για το Πρόγραμμα, μέχρι την ημερομηνία υποβολής του ΣΔΕ</w:t>
      </w:r>
      <w:r w:rsidR="003C307D" w:rsidRPr="00DF62C2">
        <w:rPr>
          <w:rFonts w:ascii="Franklin Gothic Book" w:hAnsi="Franklin Gothic Book"/>
          <w:i/>
          <w:color w:val="1F497D" w:themeColor="text2"/>
          <w:sz w:val="20"/>
          <w:szCs w:val="20"/>
        </w:rPr>
        <w:t>.</w:t>
      </w:r>
    </w:p>
    <w:p w:rsidR="00752FAC" w:rsidRPr="00041E5B" w:rsidRDefault="00752FAC" w:rsidP="00752FAC">
      <w:pPr>
        <w:pStyle w:val="Web"/>
        <w:tabs>
          <w:tab w:val="left" w:pos="8789"/>
        </w:tabs>
        <w:spacing w:before="60" w:beforeAutospacing="0" w:after="60" w:afterAutospacing="0"/>
        <w:ind w:left="2410" w:right="395"/>
        <w:rPr>
          <w:rFonts w:ascii="Franklin Gothic Book" w:hAnsi="Franklin Gothic Book"/>
          <w:color w:val="41372F"/>
          <w:sz w:val="20"/>
          <w:szCs w:val="20"/>
        </w:rPr>
      </w:pPr>
      <w:r w:rsidRPr="00041E5B">
        <w:rPr>
          <w:rFonts w:ascii="Franklin Gothic Book" w:hAnsi="Franklin Gothic Book"/>
          <w:color w:val="41372F"/>
          <w:sz w:val="20"/>
          <w:szCs w:val="20"/>
        </w:rPr>
        <w:t xml:space="preserve">2.2.1 Οργανόγραμμα και καθορισμός των καθηκόντων των Μονάδων (περιλαμβανομένου του σχεδίου κατανομής των κατάλληλων ανθρώπινων πόρων με τις απαραίτητες δεξιότητες). </w:t>
      </w:r>
    </w:p>
    <w:p w:rsidR="00574C7E" w:rsidRDefault="00574C7E" w:rsidP="00574C7E">
      <w:pPr>
        <w:pStyle w:val="Web"/>
        <w:tabs>
          <w:tab w:val="left" w:pos="8789"/>
        </w:tabs>
        <w:spacing w:before="60" w:beforeAutospacing="0" w:after="60" w:afterAutospacing="0"/>
        <w:ind w:left="2410" w:right="395"/>
        <w:rPr>
          <w:rFonts w:ascii="Franklin Gothic Book" w:hAnsi="Franklin Gothic Book"/>
          <w:color w:val="41372F"/>
          <w:sz w:val="20"/>
          <w:szCs w:val="20"/>
        </w:rPr>
      </w:pPr>
      <w:r w:rsidRPr="00041E5B">
        <w:rPr>
          <w:rFonts w:ascii="Franklin Gothic Book" w:hAnsi="Franklin Gothic Book"/>
          <w:color w:val="41372F"/>
          <w:sz w:val="20"/>
          <w:szCs w:val="20"/>
        </w:rPr>
        <w:t>1.3.</w:t>
      </w:r>
      <w:r>
        <w:rPr>
          <w:rFonts w:ascii="Franklin Gothic Book" w:hAnsi="Franklin Gothic Book"/>
          <w:color w:val="41372F"/>
          <w:sz w:val="20"/>
          <w:szCs w:val="20"/>
        </w:rPr>
        <w:t>3</w:t>
      </w:r>
      <w:r w:rsidRPr="00041E5B">
        <w:rPr>
          <w:rFonts w:ascii="Franklin Gothic Book" w:hAnsi="Franklin Gothic Book"/>
          <w:color w:val="41372F"/>
          <w:sz w:val="20"/>
          <w:szCs w:val="20"/>
        </w:rPr>
        <w:t xml:space="preserve"> Στοιχεία Επικοινωνίας </w:t>
      </w:r>
      <w:r>
        <w:rPr>
          <w:rFonts w:ascii="Franklin Gothic Book" w:hAnsi="Franklin Gothic Book"/>
          <w:color w:val="41372F"/>
          <w:sz w:val="20"/>
          <w:szCs w:val="20"/>
        </w:rPr>
        <w:t xml:space="preserve">ΕΦ </w:t>
      </w:r>
      <w:r w:rsidRPr="00041E5B">
        <w:rPr>
          <w:rFonts w:ascii="Franklin Gothic Book" w:hAnsi="Franklin Gothic Book"/>
          <w:color w:val="41372F"/>
          <w:sz w:val="20"/>
          <w:szCs w:val="20"/>
        </w:rPr>
        <w:t>(ονομασία, διεύθ</w:t>
      </w:r>
      <w:r w:rsidR="003C307D">
        <w:rPr>
          <w:rFonts w:ascii="Franklin Gothic Book" w:hAnsi="Franklin Gothic Book"/>
          <w:color w:val="41372F"/>
          <w:sz w:val="20"/>
          <w:szCs w:val="20"/>
        </w:rPr>
        <w:t>υνση και αρμόδιος επικοινωνίας).</w:t>
      </w:r>
    </w:p>
    <w:p w:rsidR="003C307D" w:rsidRPr="00DF62C2" w:rsidRDefault="003C307D" w:rsidP="00574C7E">
      <w:pPr>
        <w:pStyle w:val="Web"/>
        <w:tabs>
          <w:tab w:val="left" w:pos="8789"/>
        </w:tabs>
        <w:spacing w:before="60" w:beforeAutospacing="0" w:after="60" w:afterAutospacing="0"/>
        <w:ind w:left="2410" w:right="395"/>
        <w:rPr>
          <w:rFonts w:ascii="Franklin Gothic Book" w:hAnsi="Franklin Gothic Book"/>
          <w:i/>
          <w:color w:val="1F497D" w:themeColor="text2"/>
          <w:sz w:val="20"/>
          <w:szCs w:val="20"/>
        </w:rPr>
      </w:pPr>
      <w:r w:rsidRPr="00DF62C2">
        <w:rPr>
          <w:rFonts w:ascii="Franklin Gothic Book" w:hAnsi="Franklin Gothic Book"/>
          <w:i/>
          <w:color w:val="1F497D" w:themeColor="text2"/>
          <w:sz w:val="20"/>
          <w:szCs w:val="20"/>
        </w:rPr>
        <w:t>Όσον αφορά τα σημεία 2.2.1 &amp; 1.3.3 θα συμπληρωθούν τα σχετικά στοιχεία στην περίπτωση που θα οριστεί</w:t>
      </w:r>
      <w:r w:rsidR="00DF62C2" w:rsidRPr="00DF62C2">
        <w:rPr>
          <w:rFonts w:ascii="Franklin Gothic Book" w:hAnsi="Franklin Gothic Book"/>
          <w:i/>
          <w:color w:val="1F497D" w:themeColor="text2"/>
          <w:sz w:val="20"/>
          <w:szCs w:val="20"/>
        </w:rPr>
        <w:t>,</w:t>
      </w:r>
      <w:r w:rsidRPr="00DF62C2">
        <w:rPr>
          <w:rFonts w:ascii="Franklin Gothic Book" w:hAnsi="Franklin Gothic Book"/>
          <w:i/>
          <w:color w:val="1F497D" w:themeColor="text2"/>
          <w:sz w:val="20"/>
          <w:szCs w:val="20"/>
        </w:rPr>
        <w:t xml:space="preserve"> </w:t>
      </w:r>
      <w:r w:rsidR="00DF62C2" w:rsidRPr="00DF62C2">
        <w:rPr>
          <w:rFonts w:ascii="Franklin Gothic Book" w:hAnsi="Franklin Gothic Book"/>
          <w:i/>
          <w:color w:val="1F497D" w:themeColor="text2"/>
          <w:sz w:val="20"/>
          <w:szCs w:val="20"/>
        </w:rPr>
        <w:t xml:space="preserve">σε μεταγενέστερο χρόνο από την υποβολή της περιγραφής του ΣΔΕ, </w:t>
      </w:r>
      <w:r w:rsidRPr="00DF62C2">
        <w:rPr>
          <w:rFonts w:ascii="Franklin Gothic Book" w:hAnsi="Franklin Gothic Book"/>
          <w:i/>
          <w:color w:val="1F497D" w:themeColor="text2"/>
          <w:sz w:val="20"/>
          <w:szCs w:val="20"/>
        </w:rPr>
        <w:t>Ενδιάμεσος Φορέας για το Πρόγραμμα.</w:t>
      </w:r>
    </w:p>
    <w:p w:rsidR="00752FAC" w:rsidRPr="00041E5B" w:rsidRDefault="00752FAC" w:rsidP="009F5989">
      <w:pPr>
        <w:pStyle w:val="Web"/>
        <w:tabs>
          <w:tab w:val="left" w:pos="8789"/>
        </w:tabs>
        <w:spacing w:before="60" w:beforeAutospacing="0" w:after="60" w:afterAutospacing="0"/>
        <w:ind w:left="2410" w:right="395"/>
        <w:rPr>
          <w:rFonts w:ascii="Franklin Gothic Book" w:hAnsi="Franklin Gothic Book"/>
          <w:color w:val="41372F"/>
          <w:sz w:val="20"/>
          <w:szCs w:val="20"/>
        </w:rPr>
      </w:pPr>
    </w:p>
    <w:p w:rsidR="00F151DD" w:rsidRDefault="00F151DD" w:rsidP="00B82C78">
      <w:pPr>
        <w:pStyle w:val="Web"/>
        <w:spacing w:before="0" w:beforeAutospacing="0" w:after="0" w:afterAutospacing="0" w:line="280" w:lineRule="exact"/>
        <w:ind w:left="1800" w:right="465"/>
        <w:jc w:val="both"/>
        <w:rPr>
          <w:rFonts w:ascii="Arial Narrow" w:hAnsi="Arial Narrow"/>
          <w:b/>
          <w:color w:val="41372F"/>
          <w:sz w:val="20"/>
          <w:szCs w:val="20"/>
        </w:rPr>
      </w:pPr>
    </w:p>
    <w:p w:rsidR="00BC70F8" w:rsidRPr="009E1B71" w:rsidRDefault="00BC70F8" w:rsidP="00B82C78">
      <w:pPr>
        <w:pStyle w:val="Web"/>
        <w:spacing w:before="0" w:beforeAutospacing="0" w:after="0" w:afterAutospacing="0" w:line="280" w:lineRule="exact"/>
        <w:ind w:left="1800" w:right="465"/>
        <w:jc w:val="both"/>
        <w:rPr>
          <w:rFonts w:ascii="Arial Narrow" w:hAnsi="Arial Narrow"/>
          <w:b/>
          <w:color w:val="41372F"/>
          <w:sz w:val="20"/>
          <w:szCs w:val="20"/>
        </w:rPr>
      </w:pPr>
    </w:p>
    <w:p w:rsidR="00BC70F8" w:rsidRPr="009E1B71" w:rsidRDefault="00BC70F8" w:rsidP="00B82C78">
      <w:pPr>
        <w:pStyle w:val="Web"/>
        <w:spacing w:before="0" w:beforeAutospacing="0" w:after="0" w:afterAutospacing="0" w:line="280" w:lineRule="exact"/>
        <w:ind w:left="1800" w:right="465"/>
        <w:jc w:val="both"/>
        <w:rPr>
          <w:rFonts w:ascii="Arial Narrow" w:hAnsi="Arial Narrow"/>
          <w:b/>
          <w:color w:val="41372F"/>
          <w:sz w:val="20"/>
          <w:szCs w:val="20"/>
        </w:rPr>
      </w:pPr>
    </w:p>
    <w:p w:rsidR="00D914E3" w:rsidRPr="0046042A" w:rsidRDefault="00D914E3" w:rsidP="00B82C78">
      <w:pPr>
        <w:pStyle w:val="Web"/>
        <w:spacing w:before="0" w:beforeAutospacing="0" w:after="0" w:afterAutospacing="0" w:line="280" w:lineRule="exact"/>
        <w:ind w:left="1800" w:right="465"/>
        <w:jc w:val="both"/>
        <w:rPr>
          <w:rFonts w:ascii="Arial Narrow" w:hAnsi="Arial Narrow"/>
          <w:sz w:val="20"/>
          <w:szCs w:val="20"/>
        </w:rPr>
      </w:pPr>
    </w:p>
    <w:p w:rsidR="00B82C78" w:rsidRDefault="00B82C78" w:rsidP="00B82C78">
      <w:pPr>
        <w:pStyle w:val="Web"/>
        <w:spacing w:before="0" w:beforeAutospacing="0" w:after="0" w:afterAutospacing="0" w:line="280" w:lineRule="exact"/>
        <w:ind w:right="465"/>
        <w:jc w:val="both"/>
        <w:rPr>
          <w:rFonts w:ascii="Arial Narrow" w:hAnsi="Arial Narrow"/>
          <w:color w:val="000000"/>
          <w:sz w:val="22"/>
          <w:szCs w:val="22"/>
        </w:rPr>
      </w:pPr>
    </w:p>
    <w:p w:rsidR="00B82C78" w:rsidRDefault="00B82C78" w:rsidP="00B82C78">
      <w:pPr>
        <w:pStyle w:val="Web"/>
        <w:spacing w:before="0" w:beforeAutospacing="0" w:after="0" w:afterAutospacing="0" w:line="280" w:lineRule="exact"/>
        <w:ind w:right="465"/>
        <w:jc w:val="both"/>
        <w:rPr>
          <w:rFonts w:ascii="Arial Narrow" w:hAnsi="Arial Narrow"/>
          <w:color w:val="000000"/>
          <w:sz w:val="22"/>
          <w:szCs w:val="22"/>
        </w:rPr>
        <w:sectPr w:rsidR="00B82C78" w:rsidSect="00B82C78">
          <w:footerReference w:type="even" r:id="rId9"/>
          <w:footerReference w:type="default" r:id="rId10"/>
          <w:pgSz w:w="11906" w:h="16838"/>
          <w:pgMar w:top="1077" w:right="1361" w:bottom="1077" w:left="1361" w:header="709" w:footer="709" w:gutter="0"/>
          <w:cols w:space="708"/>
          <w:docGrid w:linePitch="360"/>
        </w:sectPr>
      </w:pPr>
    </w:p>
    <w:tbl>
      <w:tblPr>
        <w:tblW w:w="0" w:type="auto"/>
        <w:tblBorders>
          <w:bottom w:val="single" w:sz="12" w:space="0" w:color="1F497D"/>
        </w:tblBorders>
        <w:tblLook w:val="04A0" w:firstRow="1" w:lastRow="0" w:firstColumn="1" w:lastColumn="0" w:noHBand="0" w:noVBand="1"/>
      </w:tblPr>
      <w:tblGrid>
        <w:gridCol w:w="9464"/>
      </w:tblGrid>
      <w:tr w:rsidR="000C40B8" w:rsidRPr="00321117" w:rsidTr="00BE295A">
        <w:tc>
          <w:tcPr>
            <w:tcW w:w="9464" w:type="dxa"/>
            <w:shd w:val="clear" w:color="auto" w:fill="auto"/>
          </w:tcPr>
          <w:p w:rsidR="000C40B8" w:rsidRPr="00321117" w:rsidRDefault="000C40B8" w:rsidP="00BE295A">
            <w:pPr>
              <w:pStyle w:val="Default"/>
              <w:spacing w:before="240" w:after="120" w:line="280" w:lineRule="exact"/>
              <w:ind w:right="57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321117">
              <w:rPr>
                <w:rFonts w:ascii="Tahoma" w:hAnsi="Tahoma" w:cs="Tahoma"/>
                <w:b/>
                <w:bCs/>
                <w:color w:val="1F497D"/>
                <w:szCs w:val="22"/>
              </w:rPr>
              <w:lastRenderedPageBreak/>
              <w:t xml:space="preserve">4.1 ΟΡΙΣΜΟΣ ΕΝΔΙΑΜΕΣΩΝ ΦΟΡΕΩΝ </w:t>
            </w:r>
          </w:p>
        </w:tc>
      </w:tr>
    </w:tbl>
    <w:p w:rsidR="00D11659" w:rsidRPr="00D11659" w:rsidRDefault="001B4D0E" w:rsidP="000C40B8">
      <w:pPr>
        <w:pStyle w:val="Default"/>
        <w:spacing w:before="120" w:line="280" w:lineRule="exact"/>
        <w:ind w:right="57"/>
        <w:jc w:val="both"/>
        <w:rPr>
          <w:rFonts w:ascii="Tahoma" w:hAnsi="Tahoma" w:cs="Tahoma"/>
          <w:color w:val="auto"/>
          <w:sz w:val="20"/>
          <w:szCs w:val="20"/>
        </w:rPr>
      </w:pPr>
      <w:r w:rsidRPr="00C403E7">
        <w:rPr>
          <w:rFonts w:ascii="Tahoma" w:hAnsi="Tahoma" w:cs="Tahoma"/>
          <w:color w:val="auto"/>
          <w:sz w:val="20"/>
          <w:szCs w:val="20"/>
        </w:rPr>
        <w:t>Σ</w:t>
      </w:r>
      <w:r w:rsidR="00B43DCB" w:rsidRPr="00C403E7">
        <w:rPr>
          <w:rFonts w:ascii="Tahoma" w:hAnsi="Tahoma" w:cs="Tahoma"/>
          <w:color w:val="auto"/>
          <w:sz w:val="20"/>
          <w:szCs w:val="20"/>
        </w:rPr>
        <w:t>τ</w:t>
      </w:r>
      <w:r w:rsidR="00575713">
        <w:rPr>
          <w:rFonts w:ascii="Tahoma" w:hAnsi="Tahoma" w:cs="Tahoma"/>
          <w:color w:val="auto"/>
          <w:sz w:val="20"/>
          <w:szCs w:val="20"/>
        </w:rPr>
        <w:t>α</w:t>
      </w:r>
      <w:r w:rsidR="00B43DCB" w:rsidRPr="00C403E7">
        <w:rPr>
          <w:rFonts w:ascii="Tahoma" w:hAnsi="Tahoma" w:cs="Tahoma"/>
          <w:color w:val="auto"/>
          <w:sz w:val="20"/>
          <w:szCs w:val="20"/>
        </w:rPr>
        <w:t xml:space="preserve"> </w:t>
      </w:r>
      <w:r w:rsidR="00B43DCB" w:rsidRPr="00575713">
        <w:rPr>
          <w:rFonts w:ascii="Tahoma" w:hAnsi="Tahoma" w:cs="Tahoma"/>
          <w:color w:val="auto"/>
          <w:sz w:val="20"/>
          <w:szCs w:val="20"/>
        </w:rPr>
        <w:t>άρθρ</w:t>
      </w:r>
      <w:r w:rsidR="00575713">
        <w:rPr>
          <w:rFonts w:ascii="Tahoma" w:hAnsi="Tahoma" w:cs="Tahoma"/>
          <w:color w:val="auto"/>
          <w:sz w:val="20"/>
          <w:szCs w:val="20"/>
        </w:rPr>
        <w:t>α 13 και</w:t>
      </w:r>
      <w:r w:rsidR="00B43DCB" w:rsidRPr="00575713">
        <w:rPr>
          <w:rFonts w:ascii="Tahoma" w:hAnsi="Tahoma" w:cs="Tahoma"/>
          <w:color w:val="auto"/>
          <w:sz w:val="20"/>
          <w:szCs w:val="20"/>
        </w:rPr>
        <w:t xml:space="preserve"> </w:t>
      </w:r>
      <w:r w:rsidR="00477197" w:rsidRPr="00575713">
        <w:rPr>
          <w:rFonts w:ascii="Tahoma" w:hAnsi="Tahoma" w:cs="Tahoma"/>
          <w:color w:val="auto"/>
          <w:sz w:val="20"/>
          <w:szCs w:val="20"/>
        </w:rPr>
        <w:t>65</w:t>
      </w:r>
      <w:r w:rsidR="00B43DCB" w:rsidRPr="00575713">
        <w:rPr>
          <w:rFonts w:ascii="Tahoma" w:hAnsi="Tahoma" w:cs="Tahoma"/>
          <w:color w:val="auto"/>
          <w:sz w:val="20"/>
          <w:szCs w:val="20"/>
        </w:rPr>
        <w:t xml:space="preserve"> του Νόμου 4314/2014 </w:t>
      </w:r>
      <w:r w:rsidR="00477197" w:rsidRPr="00575713">
        <w:rPr>
          <w:rFonts w:ascii="Tahoma" w:hAnsi="Tahoma" w:cs="Tahoma"/>
          <w:color w:val="auto"/>
          <w:sz w:val="20"/>
          <w:szCs w:val="20"/>
        </w:rPr>
        <w:t xml:space="preserve">προβλέπεται η περίπτωση </w:t>
      </w:r>
      <w:r w:rsidR="00E6776D" w:rsidRPr="00575713">
        <w:rPr>
          <w:rFonts w:ascii="Tahoma" w:hAnsi="Tahoma" w:cs="Tahoma"/>
          <w:color w:val="auto"/>
          <w:sz w:val="20"/>
          <w:szCs w:val="20"/>
        </w:rPr>
        <w:t>στην οποία</w:t>
      </w:r>
      <w:r w:rsidR="00590984" w:rsidRPr="00575713">
        <w:rPr>
          <w:rFonts w:ascii="Tahoma" w:hAnsi="Tahoma" w:cs="Tahoma"/>
          <w:color w:val="auto"/>
          <w:sz w:val="20"/>
          <w:szCs w:val="20"/>
        </w:rPr>
        <w:t>,</w:t>
      </w:r>
      <w:r w:rsidR="00E6776D" w:rsidRPr="00575713">
        <w:rPr>
          <w:rFonts w:ascii="Tahoma" w:hAnsi="Tahoma" w:cs="Tahoma"/>
          <w:color w:val="auto"/>
          <w:sz w:val="20"/>
          <w:szCs w:val="20"/>
        </w:rPr>
        <w:t xml:space="preserve"> </w:t>
      </w:r>
      <w:r w:rsidR="00C403E7" w:rsidRPr="00575713">
        <w:rPr>
          <w:rFonts w:ascii="Tahoma" w:hAnsi="Tahoma" w:cs="Tahoma"/>
          <w:color w:val="auto"/>
          <w:sz w:val="20"/>
          <w:szCs w:val="20"/>
        </w:rPr>
        <w:t xml:space="preserve">Ενδιάμεσοι Φορείς </w:t>
      </w:r>
      <w:r w:rsidR="00923CC5" w:rsidRPr="00575713">
        <w:rPr>
          <w:rFonts w:ascii="Tahoma" w:hAnsi="Tahoma" w:cs="Tahoma"/>
          <w:color w:val="auto"/>
          <w:sz w:val="20"/>
          <w:szCs w:val="20"/>
        </w:rPr>
        <w:t>(ΕΦ) αναλαμβάνουν ή δύναται να αναλάβουν</w:t>
      </w:r>
      <w:r w:rsidR="00C403E7" w:rsidRPr="00575713">
        <w:rPr>
          <w:rFonts w:ascii="Tahoma" w:hAnsi="Tahoma" w:cs="Tahoma"/>
          <w:color w:val="auto"/>
          <w:sz w:val="20"/>
          <w:szCs w:val="20"/>
        </w:rPr>
        <w:t xml:space="preserve"> </w:t>
      </w:r>
      <w:r w:rsidR="0050060F" w:rsidRPr="00575713">
        <w:rPr>
          <w:rFonts w:ascii="Tahoma" w:hAnsi="Tahoma" w:cs="Tahoma"/>
          <w:color w:val="auto"/>
          <w:sz w:val="20"/>
          <w:szCs w:val="20"/>
        </w:rPr>
        <w:t xml:space="preserve">τη διαχείριση μέρους </w:t>
      </w:r>
      <w:r w:rsidR="00477197" w:rsidRPr="00575713">
        <w:rPr>
          <w:rFonts w:ascii="Tahoma" w:hAnsi="Tahoma" w:cs="Tahoma"/>
          <w:color w:val="auto"/>
          <w:sz w:val="20"/>
          <w:szCs w:val="20"/>
        </w:rPr>
        <w:t>του</w:t>
      </w:r>
      <w:r w:rsidR="00385ADC" w:rsidRPr="00575713">
        <w:rPr>
          <w:rFonts w:ascii="Tahoma" w:hAnsi="Tahoma" w:cs="Tahoma"/>
          <w:color w:val="auto"/>
          <w:sz w:val="20"/>
          <w:szCs w:val="20"/>
        </w:rPr>
        <w:t xml:space="preserve"> </w:t>
      </w:r>
      <w:r w:rsidR="0050060F" w:rsidRPr="00575713">
        <w:rPr>
          <w:rFonts w:ascii="Tahoma" w:hAnsi="Tahoma" w:cs="Tahoma"/>
          <w:color w:val="auto"/>
          <w:sz w:val="20"/>
          <w:szCs w:val="20"/>
        </w:rPr>
        <w:t>ΕΠ</w:t>
      </w:r>
      <w:r w:rsidR="00C403E7" w:rsidRPr="00D11659">
        <w:rPr>
          <w:rFonts w:ascii="Tahoma" w:hAnsi="Tahoma" w:cs="Tahoma"/>
          <w:color w:val="auto"/>
          <w:sz w:val="20"/>
          <w:szCs w:val="20"/>
        </w:rPr>
        <w:t xml:space="preserve"> ή συγκεκριμένα καθήκοντα της ΔΑ</w:t>
      </w:r>
      <w:r w:rsidR="00B43DCB" w:rsidRPr="00C403E7">
        <w:rPr>
          <w:rFonts w:ascii="Tahoma" w:hAnsi="Tahoma" w:cs="Tahoma"/>
          <w:color w:val="auto"/>
          <w:sz w:val="20"/>
          <w:szCs w:val="20"/>
        </w:rPr>
        <w:t>.</w:t>
      </w:r>
      <w:r w:rsidRPr="00C403E7">
        <w:rPr>
          <w:rFonts w:ascii="Tahoma" w:hAnsi="Tahoma" w:cs="Tahoma"/>
          <w:color w:val="auto"/>
          <w:sz w:val="20"/>
          <w:szCs w:val="20"/>
        </w:rPr>
        <w:t xml:space="preserve"> </w:t>
      </w:r>
      <w:r w:rsidR="00D11659" w:rsidRPr="00D11659">
        <w:rPr>
          <w:rFonts w:ascii="Tahoma" w:hAnsi="Tahoma" w:cs="Tahoma"/>
          <w:color w:val="auto"/>
          <w:sz w:val="20"/>
          <w:szCs w:val="20"/>
        </w:rPr>
        <w:t>Συγκεκριμένα</w:t>
      </w:r>
      <w:r w:rsidR="008E1385" w:rsidRPr="00EE1CF9">
        <w:rPr>
          <w:rFonts w:ascii="Tahoma" w:hAnsi="Tahoma" w:cs="Tahoma"/>
          <w:color w:val="auto"/>
          <w:sz w:val="20"/>
          <w:szCs w:val="20"/>
        </w:rPr>
        <w:t xml:space="preserve">, </w:t>
      </w:r>
      <w:r w:rsidR="008E1385">
        <w:rPr>
          <w:rFonts w:ascii="Tahoma" w:hAnsi="Tahoma" w:cs="Tahoma"/>
          <w:color w:val="auto"/>
          <w:sz w:val="20"/>
          <w:szCs w:val="20"/>
        </w:rPr>
        <w:t xml:space="preserve">στο πλαίσιο </w:t>
      </w:r>
      <w:r w:rsidR="00EE6AE8">
        <w:rPr>
          <w:rFonts w:ascii="Tahoma" w:hAnsi="Tahoma" w:cs="Tahoma"/>
          <w:color w:val="auto"/>
          <w:sz w:val="20"/>
          <w:szCs w:val="20"/>
        </w:rPr>
        <w:t>του παρόντος ΣΔΕ</w:t>
      </w:r>
      <w:r w:rsidR="00D11659" w:rsidRPr="00D11659">
        <w:rPr>
          <w:rFonts w:ascii="Tahoma" w:hAnsi="Tahoma" w:cs="Tahoma"/>
          <w:color w:val="auto"/>
          <w:sz w:val="20"/>
          <w:szCs w:val="20"/>
        </w:rPr>
        <w:t>:</w:t>
      </w:r>
    </w:p>
    <w:p w:rsidR="00CA646D" w:rsidRDefault="00734E0F" w:rsidP="00CA646D">
      <w:pPr>
        <w:pStyle w:val="Default"/>
        <w:numPr>
          <w:ilvl w:val="0"/>
          <w:numId w:val="4"/>
        </w:numPr>
        <w:spacing w:before="240" w:line="280" w:lineRule="exact"/>
        <w:ind w:left="284" w:right="5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75713">
        <w:rPr>
          <w:rFonts w:ascii="Tahoma" w:hAnsi="Tahoma" w:cs="Tahoma"/>
          <w:color w:val="auto"/>
          <w:sz w:val="20"/>
          <w:szCs w:val="20"/>
        </w:rPr>
        <w:t>Προβλέπεται η δυνατότητα ορισμού ΕΦ</w:t>
      </w:r>
      <w:r w:rsidR="00CA646D">
        <w:rPr>
          <w:rFonts w:ascii="Tahoma" w:hAnsi="Tahoma" w:cs="Tahoma"/>
          <w:color w:val="auto"/>
          <w:sz w:val="20"/>
          <w:szCs w:val="20"/>
        </w:rPr>
        <w:t xml:space="preserve"> </w:t>
      </w:r>
      <w:r w:rsidR="00CA646D">
        <w:rPr>
          <w:rFonts w:ascii="Tahoma" w:hAnsi="Tahoma" w:cs="Tahoma"/>
          <w:color w:val="auto"/>
          <w:sz w:val="20"/>
          <w:szCs w:val="20"/>
        </w:rPr>
        <w:t xml:space="preserve">τη διαχείρισης μέρους της προτεραιότητας </w:t>
      </w:r>
      <w:r w:rsidR="00CA646D" w:rsidRPr="004B1328">
        <w:rPr>
          <w:rFonts w:ascii="Tahoma" w:hAnsi="Tahoma" w:cs="Tahoma"/>
          <w:color w:val="auto"/>
          <w:sz w:val="20"/>
          <w:szCs w:val="20"/>
        </w:rPr>
        <w:t>4 του ΕΠ για δράσεις βιώσιμης ανάπτυξης περιοχών αλιείας και υδατοκαλλιέργειας, μετά από εισήγηση του Γενικού Γραμματέα</w:t>
      </w:r>
      <w:r w:rsidR="00CA646D">
        <w:rPr>
          <w:rFonts w:ascii="Tahoma" w:hAnsi="Tahoma" w:cs="Tahoma"/>
          <w:color w:val="auto"/>
          <w:sz w:val="20"/>
          <w:szCs w:val="20"/>
        </w:rPr>
        <w:t xml:space="preserve"> Αγροτικής Πολιτικής &amp; Κοινοτικών Πόρων.</w:t>
      </w:r>
    </w:p>
    <w:p w:rsidR="00CA646D" w:rsidRDefault="00CA646D" w:rsidP="00CA646D">
      <w:pPr>
        <w:pStyle w:val="Default"/>
        <w:numPr>
          <w:ilvl w:val="0"/>
          <w:numId w:val="4"/>
        </w:numPr>
        <w:spacing w:before="240" w:line="280" w:lineRule="exact"/>
        <w:ind w:left="284" w:right="5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A646D">
        <w:rPr>
          <w:rFonts w:ascii="Tahoma" w:hAnsi="Tahoma" w:cs="Tahoma"/>
          <w:color w:val="auto"/>
          <w:sz w:val="20"/>
          <w:szCs w:val="20"/>
        </w:rPr>
        <w:t xml:space="preserve">Προβλέπεται η δυνατότητα ανάθεσης συγκεκριμένων καθηκόντων της ΔΑ για άλλες δράσεις ή Μέτρα του ΕΠ, μετά από </w:t>
      </w:r>
      <w:r>
        <w:rPr>
          <w:rFonts w:ascii="Tahoma" w:hAnsi="Tahoma" w:cs="Tahoma"/>
          <w:color w:val="auto"/>
          <w:sz w:val="20"/>
          <w:szCs w:val="20"/>
        </w:rPr>
        <w:t xml:space="preserve">εισήγηση του Γενικού Γραμματέα Αγροτικής Πολιτικής και Διαχείρισης Κοινοτικών Πόρων. </w:t>
      </w:r>
    </w:p>
    <w:p w:rsidR="002412FD" w:rsidRPr="00CA646D" w:rsidRDefault="009C68DC" w:rsidP="00CA646D">
      <w:pPr>
        <w:pStyle w:val="Default"/>
        <w:spacing w:before="240" w:line="280" w:lineRule="exact"/>
        <w:ind w:right="57"/>
        <w:jc w:val="both"/>
        <w:rPr>
          <w:rFonts w:ascii="Tahoma" w:hAnsi="Tahoma" w:cs="Tahoma"/>
          <w:color w:val="auto"/>
          <w:sz w:val="20"/>
          <w:szCs w:val="20"/>
        </w:rPr>
      </w:pPr>
      <w:r w:rsidRPr="00CA646D">
        <w:rPr>
          <w:rFonts w:ascii="Tahoma" w:hAnsi="Tahoma" w:cs="Tahoma"/>
          <w:color w:val="auto"/>
          <w:sz w:val="20"/>
          <w:szCs w:val="20"/>
        </w:rPr>
        <w:t xml:space="preserve">Ο ορισμός ΕΦ για την ανάληψη της διαχείρισης μέρους </w:t>
      </w:r>
      <w:r w:rsidR="0046186D" w:rsidRPr="00CA646D">
        <w:rPr>
          <w:rFonts w:ascii="Tahoma" w:hAnsi="Tahoma" w:cs="Tahoma"/>
          <w:color w:val="auto"/>
          <w:sz w:val="20"/>
          <w:szCs w:val="20"/>
        </w:rPr>
        <w:t xml:space="preserve">του </w:t>
      </w:r>
      <w:r w:rsidRPr="00CA646D">
        <w:rPr>
          <w:rFonts w:ascii="Tahoma" w:hAnsi="Tahoma" w:cs="Tahoma"/>
          <w:color w:val="auto"/>
          <w:sz w:val="20"/>
          <w:szCs w:val="20"/>
        </w:rPr>
        <w:t xml:space="preserve">ΕΠ ή συγκεκριμένων καθηκόντων της ΔΑ του ΕΠ προϋποθέτει έκδοση Απόφασης του Υπουργού </w:t>
      </w:r>
      <w:r w:rsidR="00C80A5C" w:rsidRPr="00CA646D">
        <w:rPr>
          <w:rFonts w:ascii="Tahoma" w:hAnsi="Tahoma" w:cs="Tahoma"/>
          <w:color w:val="auto"/>
          <w:sz w:val="20"/>
          <w:szCs w:val="20"/>
        </w:rPr>
        <w:t>Αγροτικής Ανάπτυξης</w:t>
      </w:r>
      <w:r w:rsidR="00CE441E" w:rsidRPr="00CA646D">
        <w:rPr>
          <w:rFonts w:ascii="Tahoma" w:hAnsi="Tahoma" w:cs="Tahoma"/>
          <w:color w:val="auto"/>
          <w:sz w:val="20"/>
          <w:szCs w:val="20"/>
        </w:rPr>
        <w:t xml:space="preserve"> και Τροφίμων</w:t>
      </w:r>
      <w:r w:rsidRPr="00CA646D">
        <w:rPr>
          <w:rFonts w:ascii="Tahoma" w:hAnsi="Tahoma" w:cs="Tahoma"/>
          <w:color w:val="auto"/>
          <w:sz w:val="20"/>
          <w:szCs w:val="20"/>
        </w:rPr>
        <w:t>.</w:t>
      </w:r>
      <w:r w:rsidR="002412FD" w:rsidRPr="00CA646D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594BD3" w:rsidRPr="00EE6AE8" w:rsidRDefault="002558A5" w:rsidP="00594BD3">
      <w:pPr>
        <w:pStyle w:val="Default"/>
        <w:numPr>
          <w:ilvl w:val="0"/>
          <w:numId w:val="4"/>
        </w:numPr>
        <w:spacing w:before="240" w:line="280" w:lineRule="exact"/>
        <w:ind w:left="284" w:right="57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Όσον αφορά τον Ενδιάμεσο Φορέα</w:t>
      </w:r>
      <w:r w:rsidR="00594BD3" w:rsidRPr="00EE6AE8">
        <w:rPr>
          <w:rFonts w:ascii="Tahoma" w:hAnsi="Tahoma" w:cs="Tahoma"/>
          <w:color w:val="auto"/>
          <w:sz w:val="20"/>
          <w:szCs w:val="20"/>
        </w:rPr>
        <w:t xml:space="preserve"> Διαχείρισης Πράξεων κρατικώ</w:t>
      </w:r>
      <w:r>
        <w:rPr>
          <w:rFonts w:ascii="Tahoma" w:hAnsi="Tahoma" w:cs="Tahoma"/>
          <w:color w:val="auto"/>
          <w:sz w:val="20"/>
          <w:szCs w:val="20"/>
        </w:rPr>
        <w:t>ν ενισχύσεων που είχε</w:t>
      </w:r>
      <w:r w:rsidR="00594BD3" w:rsidRPr="00EE6AE8">
        <w:rPr>
          <w:rFonts w:ascii="Tahoma" w:hAnsi="Tahoma" w:cs="Tahoma"/>
          <w:color w:val="auto"/>
          <w:sz w:val="20"/>
          <w:szCs w:val="20"/>
        </w:rPr>
        <w:t xml:space="preserve"> οριστεί δυνάμει των διατάξεω</w:t>
      </w:r>
      <w:r>
        <w:rPr>
          <w:rFonts w:ascii="Tahoma" w:hAnsi="Tahoma" w:cs="Tahoma"/>
          <w:color w:val="auto"/>
          <w:sz w:val="20"/>
          <w:szCs w:val="20"/>
        </w:rPr>
        <w:t>ν του ν. 3614/2007, εξακολουθεί να ασκεί τα καθήκοντά του</w:t>
      </w:r>
      <w:r w:rsidR="00594BD3" w:rsidRPr="00EE6AE8">
        <w:rPr>
          <w:rFonts w:ascii="Tahoma" w:hAnsi="Tahoma" w:cs="Tahoma"/>
          <w:color w:val="auto"/>
          <w:sz w:val="20"/>
          <w:szCs w:val="20"/>
        </w:rPr>
        <w:t xml:space="preserve"> </w:t>
      </w:r>
      <w:r w:rsidR="00594BD3" w:rsidRPr="00EE6AE8">
        <w:rPr>
          <w:rFonts w:ascii="Tahoma" w:hAnsi="Tahoma" w:cs="Tahoma"/>
          <w:i/>
          <w:color w:val="auto"/>
          <w:sz w:val="20"/>
          <w:szCs w:val="20"/>
        </w:rPr>
        <w:t>για τις Πράξεις των ΕΠ της περιόδου 2007-2013 που μεταφέρονται σε ΕΠ της περιόδου 2014-2020</w:t>
      </w:r>
      <w:r w:rsidR="00594BD3" w:rsidRPr="00EE6AE8">
        <w:rPr>
          <w:rFonts w:ascii="Tahoma" w:hAnsi="Tahoma" w:cs="Tahoma"/>
          <w:color w:val="auto"/>
          <w:sz w:val="20"/>
          <w:szCs w:val="20"/>
        </w:rPr>
        <w:t>, υπό τους ίδιο</w:t>
      </w:r>
      <w:r>
        <w:rPr>
          <w:rFonts w:ascii="Tahoma" w:hAnsi="Tahoma" w:cs="Tahoma"/>
          <w:color w:val="auto"/>
          <w:sz w:val="20"/>
          <w:szCs w:val="20"/>
        </w:rPr>
        <w:t>υς όρους που διαλαμβάνονται στη</w:t>
      </w:r>
      <w:r w:rsidR="00594BD3" w:rsidRPr="00EE6AE8">
        <w:rPr>
          <w:rFonts w:ascii="Tahoma" w:hAnsi="Tahoma" w:cs="Tahoma"/>
          <w:color w:val="auto"/>
          <w:sz w:val="20"/>
          <w:szCs w:val="20"/>
        </w:rPr>
        <w:t xml:space="preserve"> σχετι</w:t>
      </w:r>
      <w:r>
        <w:rPr>
          <w:rFonts w:ascii="Tahoma" w:hAnsi="Tahoma" w:cs="Tahoma"/>
          <w:color w:val="auto"/>
          <w:sz w:val="20"/>
          <w:szCs w:val="20"/>
        </w:rPr>
        <w:t>κή πράξη ορισμού του, έως την ημερομηνία έναρξης ισχύος της απόφασης αναδιάρθρωσης της Ειδικής Υπηρεσίας Διαχείρισης ΕΠ Αλιείας και Θάλασσας</w:t>
      </w:r>
      <w:r w:rsidR="00594BD3" w:rsidRPr="00EE6AE8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Μετά την ημερομηνία αυτή τα συγκεκριμένα καθήκοντα μεταφέρονται στις αρμόδιες Μονάδες όπως αυτά περιγράφονται στην εν λόγω απόφαση αναδιάρθρωσης </w:t>
      </w:r>
      <w:r w:rsidRPr="00C15254">
        <w:rPr>
          <w:rFonts w:ascii="Tahoma" w:hAnsi="Tahoma" w:cs="Tahoma"/>
          <w:color w:val="auto"/>
          <w:sz w:val="20"/>
          <w:szCs w:val="20"/>
        </w:rPr>
        <w:t>(άρθρο 63</w:t>
      </w:r>
      <w:r w:rsidR="009818C7">
        <w:rPr>
          <w:rFonts w:ascii="Tahoma" w:hAnsi="Tahoma" w:cs="Tahoma"/>
          <w:color w:val="auto"/>
          <w:sz w:val="20"/>
          <w:szCs w:val="20"/>
        </w:rPr>
        <w:t>(στ</w:t>
      </w:r>
      <w:bookmarkStart w:id="0" w:name="_GoBack"/>
      <w:bookmarkEnd w:id="0"/>
      <w:r w:rsidR="009818C7">
        <w:rPr>
          <w:rFonts w:ascii="Tahoma" w:hAnsi="Tahoma" w:cs="Tahoma"/>
          <w:color w:val="auto"/>
          <w:sz w:val="20"/>
          <w:szCs w:val="20"/>
        </w:rPr>
        <w:t>)</w:t>
      </w:r>
      <w:r w:rsidR="00C15254" w:rsidRPr="00C15254">
        <w:rPr>
          <w:rFonts w:ascii="Tahoma" w:hAnsi="Tahoma" w:cs="Tahoma"/>
          <w:color w:val="auto"/>
          <w:sz w:val="20"/>
          <w:szCs w:val="20"/>
        </w:rPr>
        <w:t xml:space="preserve"> του ν. 4314/2014</w:t>
      </w:r>
      <w:r w:rsidRPr="00C15254">
        <w:rPr>
          <w:rFonts w:ascii="Tahoma" w:hAnsi="Tahoma" w:cs="Tahoma"/>
          <w:color w:val="auto"/>
          <w:sz w:val="20"/>
          <w:szCs w:val="20"/>
        </w:rPr>
        <w:t>).</w:t>
      </w:r>
    </w:p>
    <w:p w:rsidR="00594BD3" w:rsidRDefault="00594BD3" w:rsidP="00DC451F">
      <w:pPr>
        <w:pStyle w:val="Default"/>
        <w:spacing w:line="28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p w:rsidR="00EE6AE8" w:rsidRDefault="00EE6AE8" w:rsidP="00EE6AE8">
      <w:pPr>
        <w:pStyle w:val="Default"/>
        <w:spacing w:line="280" w:lineRule="exac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Οι </w:t>
      </w:r>
      <w:r w:rsidRPr="003E29E1">
        <w:rPr>
          <w:rFonts w:ascii="Tahoma" w:hAnsi="Tahoma" w:cs="Tahoma"/>
          <w:color w:val="auto"/>
          <w:sz w:val="20"/>
          <w:szCs w:val="20"/>
        </w:rPr>
        <w:t>αρμοδιότητες που αναλαμβάνουν</w:t>
      </w:r>
      <w:r>
        <w:rPr>
          <w:rFonts w:ascii="Tahoma" w:hAnsi="Tahoma" w:cs="Tahoma"/>
          <w:color w:val="auto"/>
          <w:sz w:val="20"/>
          <w:szCs w:val="20"/>
        </w:rPr>
        <w:t xml:space="preserve"> οι Ε</w:t>
      </w:r>
      <w:r w:rsidR="00984CEB">
        <w:rPr>
          <w:rFonts w:ascii="Tahoma" w:hAnsi="Tahoma" w:cs="Tahoma"/>
          <w:color w:val="auto"/>
          <w:sz w:val="20"/>
          <w:szCs w:val="20"/>
        </w:rPr>
        <w:t xml:space="preserve">νδιάμεσοι Φορείς </w:t>
      </w:r>
      <w:r w:rsidRPr="003E29E1">
        <w:rPr>
          <w:rFonts w:ascii="Tahoma" w:hAnsi="Tahoma" w:cs="Tahoma"/>
          <w:color w:val="auto"/>
          <w:sz w:val="20"/>
          <w:szCs w:val="20"/>
        </w:rPr>
        <w:t xml:space="preserve">δε δύναται να μεταβιβαστούν από αυτούς σε άλλους </w:t>
      </w:r>
      <w:r>
        <w:rPr>
          <w:rFonts w:ascii="Tahoma" w:hAnsi="Tahoma" w:cs="Tahoma"/>
          <w:color w:val="auto"/>
          <w:sz w:val="20"/>
          <w:szCs w:val="20"/>
        </w:rPr>
        <w:t>ΕΦ</w:t>
      </w:r>
      <w:r w:rsidRPr="003E29E1">
        <w:rPr>
          <w:rFonts w:ascii="Tahoma" w:hAnsi="Tahoma" w:cs="Tahoma"/>
          <w:color w:val="auto"/>
          <w:sz w:val="20"/>
          <w:szCs w:val="20"/>
        </w:rPr>
        <w:t>,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3E29E1">
        <w:rPr>
          <w:rFonts w:ascii="Tahoma" w:hAnsi="Tahoma" w:cs="Tahoma"/>
          <w:color w:val="auto"/>
          <w:sz w:val="20"/>
          <w:szCs w:val="20"/>
        </w:rPr>
        <w:t>με την επιφύλαξη των άρθρων 34, 37 και 38 του Κανονισμού</w:t>
      </w:r>
      <w:r w:rsidR="00E44812" w:rsidRPr="00E44812">
        <w:rPr>
          <w:rFonts w:ascii="Tahoma" w:hAnsi="Tahoma" w:cs="Tahoma"/>
          <w:color w:val="auto"/>
          <w:sz w:val="20"/>
          <w:szCs w:val="20"/>
        </w:rPr>
        <w:t xml:space="preserve"> (</w:t>
      </w:r>
      <w:r w:rsidR="00E44812">
        <w:rPr>
          <w:rFonts w:ascii="Tahoma" w:hAnsi="Tahoma" w:cs="Tahoma"/>
          <w:color w:val="auto"/>
          <w:sz w:val="20"/>
          <w:szCs w:val="20"/>
          <w:lang w:val="en-US"/>
        </w:rPr>
        <w:t>EE</w:t>
      </w:r>
      <w:r w:rsidR="00E44812" w:rsidRPr="00E44812">
        <w:rPr>
          <w:rFonts w:ascii="Tahoma" w:hAnsi="Tahoma" w:cs="Tahoma"/>
          <w:color w:val="auto"/>
          <w:sz w:val="20"/>
          <w:szCs w:val="20"/>
        </w:rPr>
        <w:t>) 1303/2013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:rsidR="007A58F5" w:rsidRDefault="007A58F5" w:rsidP="00DC451F">
      <w:pPr>
        <w:pStyle w:val="Default"/>
        <w:spacing w:line="28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p w:rsidR="00AD251F" w:rsidRDefault="00502A0A" w:rsidP="00502A0A">
      <w:pPr>
        <w:pStyle w:val="Default"/>
        <w:spacing w:line="280" w:lineRule="exac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Για τον ορισμό </w:t>
      </w:r>
      <w:r w:rsidR="00984CEB">
        <w:rPr>
          <w:rFonts w:ascii="Tahoma" w:hAnsi="Tahoma" w:cs="Tahoma"/>
          <w:color w:val="auto"/>
          <w:sz w:val="20"/>
          <w:szCs w:val="20"/>
        </w:rPr>
        <w:t xml:space="preserve">ενός </w:t>
      </w:r>
      <w:r>
        <w:rPr>
          <w:rFonts w:ascii="Tahoma" w:hAnsi="Tahoma" w:cs="Tahoma"/>
          <w:color w:val="auto"/>
          <w:sz w:val="20"/>
          <w:szCs w:val="20"/>
        </w:rPr>
        <w:t xml:space="preserve">Ενδιάμεσου Φορέα, </w:t>
      </w:r>
      <w:r w:rsidRPr="00B61C77">
        <w:rPr>
          <w:rFonts w:ascii="Tahoma" w:hAnsi="Tahoma" w:cs="Tahoma"/>
          <w:color w:val="auto"/>
          <w:sz w:val="20"/>
          <w:szCs w:val="20"/>
        </w:rPr>
        <w:t>στο Εγχειρίδιο Διαδικασιών ΣΔΕ</w:t>
      </w:r>
      <w:r w:rsidR="00F0332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61C77">
        <w:rPr>
          <w:rFonts w:ascii="Tahoma" w:hAnsi="Tahoma" w:cs="Tahoma"/>
          <w:color w:val="auto"/>
          <w:sz w:val="20"/>
          <w:szCs w:val="20"/>
        </w:rPr>
        <w:t xml:space="preserve">περιλαμβάνεται συγκεκριμένη </w:t>
      </w:r>
      <w:r>
        <w:rPr>
          <w:rFonts w:ascii="Tahoma" w:hAnsi="Tahoma" w:cs="Tahoma"/>
          <w:color w:val="auto"/>
          <w:sz w:val="20"/>
          <w:szCs w:val="20"/>
        </w:rPr>
        <w:t>Δ</w:t>
      </w:r>
      <w:r w:rsidRPr="00B61C77">
        <w:rPr>
          <w:rFonts w:ascii="Tahoma" w:hAnsi="Tahoma" w:cs="Tahoma"/>
          <w:color w:val="auto"/>
          <w:sz w:val="20"/>
          <w:szCs w:val="20"/>
        </w:rPr>
        <w:t xml:space="preserve">ιαδικασία </w:t>
      </w:r>
      <w:r w:rsidRPr="00AD251F">
        <w:rPr>
          <w:rFonts w:ascii="Tahoma" w:hAnsi="Tahoma" w:cs="Tahoma"/>
          <w:color w:val="auto"/>
          <w:sz w:val="20"/>
          <w:szCs w:val="20"/>
        </w:rPr>
        <w:t>(</w:t>
      </w:r>
      <w:r w:rsidRPr="00AD251F">
        <w:rPr>
          <w:rFonts w:ascii="Tahoma" w:hAnsi="Tahoma" w:cs="Tahoma"/>
          <w:i/>
          <w:color w:val="auto"/>
          <w:sz w:val="20"/>
          <w:szCs w:val="20"/>
        </w:rPr>
        <w:t>ΔV_1: Ορισμός Ενδιάμεσου Φορέα</w:t>
      </w:r>
      <w:r w:rsidRPr="00AD251F">
        <w:rPr>
          <w:rFonts w:ascii="Tahoma" w:hAnsi="Tahoma" w:cs="Tahoma"/>
          <w:color w:val="auto"/>
          <w:sz w:val="20"/>
          <w:szCs w:val="20"/>
        </w:rPr>
        <w:t>)</w:t>
      </w:r>
      <w:r w:rsidR="00AD251F">
        <w:rPr>
          <w:rFonts w:ascii="Tahoma" w:hAnsi="Tahoma" w:cs="Tahoma"/>
          <w:color w:val="auto"/>
          <w:sz w:val="20"/>
          <w:szCs w:val="20"/>
        </w:rPr>
        <w:t xml:space="preserve">, η </w:t>
      </w:r>
      <w:r w:rsidR="00AD251F" w:rsidRPr="00AD251F">
        <w:rPr>
          <w:rFonts w:ascii="Tahoma" w:hAnsi="Tahoma" w:cs="Tahoma"/>
          <w:color w:val="auto"/>
          <w:sz w:val="20"/>
          <w:szCs w:val="20"/>
        </w:rPr>
        <w:t>οποία περιγράφει τις προϋποθέσεις και τον τρόπο ορισμού ενός ικανού ΕΦ.</w:t>
      </w:r>
    </w:p>
    <w:p w:rsidR="00AD251F" w:rsidRDefault="00AD251F" w:rsidP="00502A0A">
      <w:pPr>
        <w:pStyle w:val="Default"/>
        <w:spacing w:line="28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p w:rsidR="00574C7E" w:rsidRDefault="00574C7E" w:rsidP="00DF6BF2">
      <w:pPr>
        <w:pStyle w:val="Default"/>
        <w:spacing w:line="280" w:lineRule="exact"/>
        <w:ind w:right="56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Borders>
          <w:bottom w:val="single" w:sz="12" w:space="0" w:color="1F497D"/>
        </w:tblBorders>
        <w:tblLook w:val="04A0" w:firstRow="1" w:lastRow="0" w:firstColumn="1" w:lastColumn="0" w:noHBand="0" w:noVBand="1"/>
      </w:tblPr>
      <w:tblGrid>
        <w:gridCol w:w="9606"/>
      </w:tblGrid>
      <w:tr w:rsidR="00692226" w:rsidRPr="00321117" w:rsidTr="00BE295A">
        <w:tc>
          <w:tcPr>
            <w:tcW w:w="9606" w:type="dxa"/>
            <w:shd w:val="clear" w:color="auto" w:fill="auto"/>
          </w:tcPr>
          <w:p w:rsidR="00692226" w:rsidRPr="00321117" w:rsidRDefault="00692226" w:rsidP="001334D4">
            <w:pPr>
              <w:pStyle w:val="Default"/>
              <w:numPr>
                <w:ilvl w:val="1"/>
                <w:numId w:val="15"/>
              </w:numPr>
              <w:tabs>
                <w:tab w:val="left" w:pos="567"/>
              </w:tabs>
              <w:spacing w:after="120" w:line="280" w:lineRule="exact"/>
              <w:ind w:left="567" w:right="57" w:hanging="567"/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D91571">
              <w:rPr>
                <w:rFonts w:ascii="Tahoma" w:hAnsi="Tahoma" w:cs="Tahoma"/>
                <w:b/>
                <w:bCs/>
                <w:color w:val="1F497D"/>
                <w:sz w:val="22"/>
                <w:szCs w:val="22"/>
              </w:rPr>
              <w:t>ΑΡΜΟΔΙΟΤΗΤΕΣ</w:t>
            </w:r>
            <w:r w:rsidR="001334D4" w:rsidRPr="00D91571">
              <w:rPr>
                <w:rFonts w:ascii="Tahoma" w:hAnsi="Tahoma" w:cs="Tahoma"/>
                <w:b/>
                <w:bCs/>
                <w:color w:val="1F497D"/>
                <w:sz w:val="22"/>
                <w:szCs w:val="22"/>
              </w:rPr>
              <w:t xml:space="preserve">/ </w:t>
            </w:r>
            <w:r w:rsidRPr="00D91571">
              <w:rPr>
                <w:rFonts w:ascii="Tahoma" w:hAnsi="Tahoma" w:cs="Tahoma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1334D4" w:rsidRPr="00D91571">
              <w:rPr>
                <w:rFonts w:ascii="Tahoma" w:hAnsi="Tahoma" w:cs="Tahoma"/>
                <w:b/>
                <w:bCs/>
                <w:color w:val="1F497D"/>
                <w:sz w:val="22"/>
                <w:szCs w:val="22"/>
              </w:rPr>
              <w:t>ΚΑΘΗΚΟΝΤΑ</w:t>
            </w:r>
            <w:r w:rsidR="001334D4" w:rsidRPr="001334D4">
              <w:rPr>
                <w:rFonts w:ascii="Tahoma" w:hAnsi="Tahoma" w:cs="Tahoma"/>
                <w:b/>
                <w:bCs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1F497D"/>
                <w:sz w:val="22"/>
                <w:szCs w:val="22"/>
              </w:rPr>
              <w:t>ΠΟΥ ΑΣΚΟΥΝΤΑΙ ΑΠΟ ΤΟΥΣ ΕΝΔΙΑΜΕΣΟΥΣ ΦΟΡΕΙΣ</w:t>
            </w:r>
          </w:p>
        </w:tc>
      </w:tr>
    </w:tbl>
    <w:p w:rsidR="00DF6BF2" w:rsidRPr="006F44E3" w:rsidRDefault="00CE441E" w:rsidP="000E7534">
      <w:pPr>
        <w:pStyle w:val="Default"/>
        <w:spacing w:before="120" w:after="60" w:line="280" w:lineRule="exact"/>
        <w:ind w:right="5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Ο</w:t>
      </w:r>
      <w:r w:rsidR="001334D4">
        <w:rPr>
          <w:rFonts w:ascii="Tahoma" w:hAnsi="Tahoma" w:cs="Tahoma"/>
          <w:color w:val="auto"/>
          <w:sz w:val="20"/>
          <w:szCs w:val="20"/>
        </w:rPr>
        <w:t>ι</w:t>
      </w:r>
      <w:r w:rsidR="00C541BD" w:rsidRPr="006F44E3">
        <w:rPr>
          <w:rFonts w:ascii="Tahoma" w:hAnsi="Tahoma" w:cs="Tahoma"/>
          <w:color w:val="auto"/>
          <w:sz w:val="20"/>
          <w:szCs w:val="20"/>
        </w:rPr>
        <w:t xml:space="preserve"> </w:t>
      </w:r>
      <w:r w:rsidR="001334D4" w:rsidRPr="006F44E3">
        <w:rPr>
          <w:rFonts w:ascii="Tahoma" w:hAnsi="Tahoma" w:cs="Tahoma"/>
          <w:color w:val="auto"/>
          <w:sz w:val="20"/>
          <w:szCs w:val="20"/>
        </w:rPr>
        <w:t>αρμοδιότητες/καθήκοντα</w:t>
      </w:r>
      <w:r w:rsidR="001334D4">
        <w:rPr>
          <w:rFonts w:ascii="Tahoma" w:hAnsi="Tahoma" w:cs="Tahoma"/>
          <w:color w:val="auto"/>
          <w:sz w:val="20"/>
          <w:szCs w:val="20"/>
        </w:rPr>
        <w:t xml:space="preserve"> </w:t>
      </w:r>
      <w:r w:rsidR="000E7534" w:rsidRPr="006F44E3">
        <w:rPr>
          <w:rFonts w:ascii="Tahoma" w:hAnsi="Tahoma" w:cs="Tahoma"/>
          <w:color w:val="auto"/>
          <w:sz w:val="20"/>
          <w:szCs w:val="20"/>
        </w:rPr>
        <w:t>που αναλαμβάνει ένας Ενδιάμεσος Φορέας</w:t>
      </w:r>
      <w:r w:rsidR="00C541BD" w:rsidRPr="006F44E3">
        <w:rPr>
          <w:rFonts w:ascii="Tahoma" w:hAnsi="Tahoma" w:cs="Tahoma"/>
          <w:color w:val="auto"/>
          <w:sz w:val="20"/>
          <w:szCs w:val="20"/>
        </w:rPr>
        <w:t xml:space="preserve"> </w:t>
      </w:r>
      <w:r w:rsidR="005D41E8" w:rsidRPr="006F44E3">
        <w:rPr>
          <w:rFonts w:ascii="Tahoma" w:hAnsi="Tahoma" w:cs="Tahoma"/>
          <w:color w:val="auto"/>
          <w:sz w:val="20"/>
          <w:szCs w:val="20"/>
        </w:rPr>
        <w:t xml:space="preserve">προσδιορίζονται </w:t>
      </w:r>
      <w:r w:rsidR="000E7534" w:rsidRPr="006F44E3">
        <w:rPr>
          <w:rFonts w:ascii="Tahoma" w:hAnsi="Tahoma" w:cs="Tahoma"/>
          <w:color w:val="auto"/>
          <w:sz w:val="20"/>
          <w:szCs w:val="20"/>
        </w:rPr>
        <w:t xml:space="preserve">και εξειδικεύονται </w:t>
      </w:r>
      <w:r w:rsidR="005D41E8" w:rsidRPr="006F44E3">
        <w:rPr>
          <w:rFonts w:ascii="Tahoma" w:hAnsi="Tahoma" w:cs="Tahoma"/>
          <w:color w:val="auto"/>
          <w:sz w:val="20"/>
          <w:szCs w:val="20"/>
        </w:rPr>
        <w:t>σ</w:t>
      </w:r>
      <w:r w:rsidR="00A73F8E" w:rsidRPr="006F44E3">
        <w:rPr>
          <w:rFonts w:ascii="Tahoma" w:hAnsi="Tahoma" w:cs="Tahoma"/>
          <w:color w:val="auto"/>
          <w:sz w:val="20"/>
          <w:szCs w:val="20"/>
        </w:rPr>
        <w:t>ε</w:t>
      </w:r>
      <w:r w:rsidR="005D41E8" w:rsidRPr="006F44E3">
        <w:rPr>
          <w:rFonts w:ascii="Tahoma" w:hAnsi="Tahoma" w:cs="Tahoma"/>
          <w:color w:val="auto"/>
          <w:sz w:val="20"/>
          <w:szCs w:val="20"/>
        </w:rPr>
        <w:t xml:space="preserve"> Απόφαση ορισμού/ </w:t>
      </w:r>
      <w:r w:rsidR="00AD251F" w:rsidRPr="006F44E3">
        <w:rPr>
          <w:rFonts w:ascii="Tahoma" w:hAnsi="Tahoma" w:cs="Tahoma"/>
          <w:color w:val="auto"/>
          <w:sz w:val="20"/>
          <w:szCs w:val="20"/>
        </w:rPr>
        <w:t>ανάθεσης</w:t>
      </w:r>
      <w:r w:rsidR="000E7534" w:rsidRPr="006F44E3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0E7534" w:rsidRPr="000E7534" w:rsidRDefault="000E7534" w:rsidP="000E7534">
      <w:pPr>
        <w:pStyle w:val="Default"/>
        <w:spacing w:before="120" w:after="60" w:line="280" w:lineRule="exact"/>
        <w:ind w:right="57"/>
        <w:jc w:val="both"/>
        <w:rPr>
          <w:rFonts w:ascii="Tahoma" w:hAnsi="Tahoma" w:cs="Tahoma"/>
          <w:color w:val="auto"/>
          <w:sz w:val="20"/>
          <w:szCs w:val="20"/>
        </w:rPr>
      </w:pPr>
      <w:r w:rsidRPr="006F44E3">
        <w:rPr>
          <w:rFonts w:ascii="Tahoma" w:hAnsi="Tahoma" w:cs="Tahoma"/>
          <w:color w:val="auto"/>
          <w:sz w:val="20"/>
          <w:szCs w:val="20"/>
        </w:rPr>
        <w:t>Το σύνολο των αρμοδιοτήτων</w:t>
      </w:r>
      <w:r w:rsidR="001334D4">
        <w:rPr>
          <w:rFonts w:ascii="Tahoma" w:hAnsi="Tahoma" w:cs="Tahoma"/>
          <w:color w:val="auto"/>
          <w:sz w:val="20"/>
          <w:szCs w:val="20"/>
        </w:rPr>
        <w:t>/ καθηκόντων</w:t>
      </w:r>
      <w:r w:rsidRPr="006F44E3">
        <w:rPr>
          <w:rFonts w:ascii="Tahoma" w:hAnsi="Tahoma" w:cs="Tahoma"/>
          <w:color w:val="auto"/>
          <w:sz w:val="20"/>
          <w:szCs w:val="20"/>
        </w:rPr>
        <w:t xml:space="preserve"> που δύναται να αναλάβει ένας ΕΦ, αποτυπώνονται σ</w:t>
      </w:r>
      <w:r w:rsidR="00AD251F" w:rsidRPr="006F44E3">
        <w:rPr>
          <w:rFonts w:ascii="Tahoma" w:hAnsi="Tahoma" w:cs="Tahoma"/>
          <w:color w:val="auto"/>
          <w:sz w:val="20"/>
          <w:szCs w:val="20"/>
        </w:rPr>
        <w:t>ε</w:t>
      </w:r>
      <w:r w:rsidRPr="006F44E3">
        <w:rPr>
          <w:rFonts w:ascii="Tahoma" w:hAnsi="Tahoma" w:cs="Tahoma"/>
          <w:color w:val="auto"/>
          <w:sz w:val="20"/>
          <w:szCs w:val="20"/>
        </w:rPr>
        <w:t xml:space="preserve"> </w:t>
      </w:r>
      <w:r w:rsidR="00F05CD0" w:rsidRPr="006F44E3">
        <w:rPr>
          <w:rFonts w:ascii="Tahoma" w:hAnsi="Tahoma" w:cs="Tahoma"/>
          <w:i/>
          <w:color w:val="auto"/>
          <w:sz w:val="20"/>
          <w:szCs w:val="20"/>
        </w:rPr>
        <w:t>Υποδείγματα</w:t>
      </w:r>
      <w:r w:rsidRPr="006F44E3">
        <w:rPr>
          <w:rFonts w:ascii="Tahoma" w:hAnsi="Tahoma" w:cs="Tahoma"/>
          <w:color w:val="auto"/>
          <w:sz w:val="20"/>
          <w:szCs w:val="20"/>
        </w:rPr>
        <w:t>, που συνοδεύ</w:t>
      </w:r>
      <w:r w:rsidR="00F05CD0" w:rsidRPr="006F44E3">
        <w:rPr>
          <w:rFonts w:ascii="Tahoma" w:hAnsi="Tahoma" w:cs="Tahoma"/>
          <w:color w:val="auto"/>
          <w:sz w:val="20"/>
          <w:szCs w:val="20"/>
        </w:rPr>
        <w:t>ουν</w:t>
      </w:r>
      <w:r w:rsidRPr="006F44E3">
        <w:rPr>
          <w:rFonts w:ascii="Tahoma" w:hAnsi="Tahoma" w:cs="Tahoma"/>
          <w:color w:val="auto"/>
          <w:sz w:val="20"/>
          <w:szCs w:val="20"/>
        </w:rPr>
        <w:t xml:space="preserve"> τη Διαδικασία του Εγχειριδίου </w:t>
      </w:r>
      <w:r w:rsidRPr="006F44E3">
        <w:rPr>
          <w:rFonts w:ascii="Tahoma" w:hAnsi="Tahoma" w:cs="Tahoma"/>
          <w:i/>
          <w:color w:val="auto"/>
          <w:sz w:val="20"/>
          <w:szCs w:val="20"/>
        </w:rPr>
        <w:t>ΔV_1: Ορισμός Ενδιάμεσου Φορέα</w:t>
      </w:r>
      <w:r w:rsidR="001334D4">
        <w:rPr>
          <w:rFonts w:ascii="Tahoma" w:hAnsi="Tahoma" w:cs="Tahoma"/>
          <w:i/>
          <w:color w:val="auto"/>
          <w:sz w:val="20"/>
          <w:szCs w:val="20"/>
        </w:rPr>
        <w:t>.</w:t>
      </w:r>
      <w:r w:rsidR="00491DD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F44E3">
        <w:rPr>
          <w:rFonts w:ascii="Tahoma" w:hAnsi="Tahoma" w:cs="Tahoma"/>
          <w:color w:val="auto"/>
          <w:sz w:val="20"/>
          <w:szCs w:val="20"/>
        </w:rPr>
        <w:t>Η ΔΑ</w:t>
      </w:r>
      <w:r w:rsidR="00705586" w:rsidRPr="006F44E3">
        <w:rPr>
          <w:rFonts w:ascii="Tahoma" w:hAnsi="Tahoma" w:cs="Tahoma"/>
          <w:color w:val="auto"/>
          <w:sz w:val="20"/>
          <w:szCs w:val="20"/>
        </w:rPr>
        <w:t>,</w:t>
      </w:r>
      <w:r w:rsidRPr="006F44E3">
        <w:rPr>
          <w:rFonts w:ascii="Tahoma" w:hAnsi="Tahoma" w:cs="Tahoma"/>
          <w:color w:val="auto"/>
          <w:sz w:val="20"/>
          <w:szCs w:val="20"/>
        </w:rPr>
        <w:t xml:space="preserve"> </w:t>
      </w:r>
      <w:r w:rsidR="00705586" w:rsidRPr="006F44E3">
        <w:rPr>
          <w:rFonts w:ascii="Tahoma" w:hAnsi="Tahoma" w:cs="Tahoma"/>
          <w:color w:val="auto"/>
          <w:sz w:val="20"/>
          <w:szCs w:val="20"/>
        </w:rPr>
        <w:t>αξιοποιώντας τ</w:t>
      </w:r>
      <w:r w:rsidR="00F05CD0" w:rsidRPr="006F44E3">
        <w:rPr>
          <w:rFonts w:ascii="Tahoma" w:hAnsi="Tahoma" w:cs="Tahoma"/>
          <w:color w:val="auto"/>
          <w:sz w:val="20"/>
          <w:szCs w:val="20"/>
        </w:rPr>
        <w:t>α</w:t>
      </w:r>
      <w:r w:rsidR="00705586" w:rsidRPr="006F44E3">
        <w:rPr>
          <w:rFonts w:ascii="Tahoma" w:hAnsi="Tahoma" w:cs="Tahoma"/>
          <w:color w:val="auto"/>
          <w:sz w:val="20"/>
          <w:szCs w:val="20"/>
        </w:rPr>
        <w:t xml:space="preserve"> </w:t>
      </w:r>
      <w:r w:rsidR="00F05CD0" w:rsidRPr="006F44E3">
        <w:rPr>
          <w:rFonts w:ascii="Tahoma" w:hAnsi="Tahoma" w:cs="Tahoma"/>
          <w:color w:val="auto"/>
          <w:sz w:val="20"/>
          <w:szCs w:val="20"/>
        </w:rPr>
        <w:t>υποδείγματα</w:t>
      </w:r>
      <w:r w:rsidR="00705586" w:rsidRPr="006F44E3">
        <w:rPr>
          <w:rFonts w:ascii="Tahoma" w:hAnsi="Tahoma" w:cs="Tahoma"/>
          <w:color w:val="auto"/>
          <w:sz w:val="20"/>
          <w:szCs w:val="20"/>
        </w:rPr>
        <w:t xml:space="preserve"> αυτ</w:t>
      </w:r>
      <w:r w:rsidR="00F05CD0" w:rsidRPr="006F44E3">
        <w:rPr>
          <w:rFonts w:ascii="Tahoma" w:hAnsi="Tahoma" w:cs="Tahoma"/>
          <w:color w:val="auto"/>
          <w:sz w:val="20"/>
          <w:szCs w:val="20"/>
        </w:rPr>
        <w:t>ά</w:t>
      </w:r>
      <w:r w:rsidR="00705586" w:rsidRPr="006F44E3">
        <w:rPr>
          <w:rFonts w:ascii="Tahoma" w:hAnsi="Tahoma" w:cs="Tahoma"/>
          <w:color w:val="auto"/>
          <w:sz w:val="20"/>
          <w:szCs w:val="20"/>
        </w:rPr>
        <w:t>, ανά περίπτωση</w:t>
      </w:r>
      <w:r w:rsidR="007A58F5" w:rsidRPr="006F44E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F44E3">
        <w:rPr>
          <w:rFonts w:ascii="Tahoma" w:hAnsi="Tahoma" w:cs="Tahoma"/>
          <w:color w:val="auto"/>
          <w:sz w:val="20"/>
          <w:szCs w:val="20"/>
        </w:rPr>
        <w:t xml:space="preserve">επιλέγει και συμπεριλαμβάνει </w:t>
      </w:r>
      <w:r w:rsidR="00705586" w:rsidRPr="006F44E3">
        <w:rPr>
          <w:rFonts w:ascii="Tahoma" w:hAnsi="Tahoma" w:cs="Tahoma"/>
          <w:color w:val="auto"/>
          <w:sz w:val="20"/>
          <w:szCs w:val="20"/>
        </w:rPr>
        <w:t>το σύνολο ή τμήμα των αρμοδιοτήτων</w:t>
      </w:r>
      <w:r w:rsidR="001334D4">
        <w:rPr>
          <w:rFonts w:ascii="Tahoma" w:hAnsi="Tahoma" w:cs="Tahoma"/>
          <w:color w:val="auto"/>
          <w:sz w:val="20"/>
          <w:szCs w:val="20"/>
        </w:rPr>
        <w:t>/καθηκόντων</w:t>
      </w:r>
      <w:r w:rsidR="00705586" w:rsidRPr="006F44E3">
        <w:rPr>
          <w:rFonts w:ascii="Tahoma" w:hAnsi="Tahoma" w:cs="Tahoma"/>
          <w:color w:val="auto"/>
          <w:sz w:val="20"/>
          <w:szCs w:val="20"/>
        </w:rPr>
        <w:t xml:space="preserve"> αυτών</w:t>
      </w:r>
      <w:r w:rsidR="00D50702" w:rsidRPr="006F44E3">
        <w:rPr>
          <w:rFonts w:ascii="Tahoma" w:hAnsi="Tahoma" w:cs="Tahoma"/>
          <w:color w:val="auto"/>
          <w:sz w:val="20"/>
          <w:szCs w:val="20"/>
        </w:rPr>
        <w:t xml:space="preserve">, ώστε </w:t>
      </w:r>
      <w:r w:rsidR="00AD251F" w:rsidRPr="006F44E3">
        <w:rPr>
          <w:rFonts w:ascii="Tahoma" w:hAnsi="Tahoma" w:cs="Tahoma"/>
          <w:color w:val="auto"/>
          <w:sz w:val="20"/>
          <w:szCs w:val="20"/>
        </w:rPr>
        <w:t>να εκδοθούν οι σχετικές Υπουργικές Αποφάσεις</w:t>
      </w:r>
      <w:r w:rsidR="00D50702" w:rsidRPr="006F44E3">
        <w:rPr>
          <w:rFonts w:ascii="Tahoma" w:hAnsi="Tahoma" w:cs="Tahoma"/>
          <w:color w:val="auto"/>
          <w:sz w:val="20"/>
          <w:szCs w:val="20"/>
        </w:rPr>
        <w:t xml:space="preserve"> </w:t>
      </w:r>
      <w:r w:rsidR="00705586" w:rsidRPr="006F44E3">
        <w:rPr>
          <w:rFonts w:ascii="Tahoma" w:hAnsi="Tahoma" w:cs="Tahoma"/>
          <w:color w:val="auto"/>
          <w:sz w:val="20"/>
          <w:szCs w:val="20"/>
        </w:rPr>
        <w:t>κατά τα αναφερόμενα στο κεφάλαιο 4.1.</w:t>
      </w:r>
      <w:r w:rsidRPr="000E7534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692226" w:rsidRPr="005F41A6" w:rsidRDefault="002D5B00" w:rsidP="00C541BD">
      <w:pPr>
        <w:pStyle w:val="Default"/>
        <w:spacing w:before="60" w:after="60" w:line="280" w:lineRule="exact"/>
        <w:ind w:right="57"/>
        <w:jc w:val="both"/>
        <w:rPr>
          <w:rFonts w:ascii="Tahoma" w:hAnsi="Tahoma" w:cs="Tahoma"/>
          <w:color w:val="auto"/>
          <w:sz w:val="20"/>
          <w:szCs w:val="20"/>
        </w:rPr>
      </w:pPr>
      <w:r w:rsidRPr="005F41A6">
        <w:rPr>
          <w:rFonts w:ascii="Tahoma" w:hAnsi="Tahoma" w:cs="Tahoma"/>
          <w:color w:val="auto"/>
          <w:sz w:val="20"/>
          <w:szCs w:val="20"/>
        </w:rPr>
        <w:t>Μέχρι την παρούσα ημερομηνία αναφοράς δεν έχουν οριστεί ΕΦ για το Ε</w:t>
      </w:r>
      <w:r w:rsidR="005F41A6">
        <w:rPr>
          <w:rFonts w:ascii="Tahoma" w:hAnsi="Tahoma" w:cs="Tahoma"/>
          <w:color w:val="auto"/>
          <w:sz w:val="20"/>
          <w:szCs w:val="20"/>
        </w:rPr>
        <w:t>Π</w:t>
      </w:r>
      <w:r w:rsidRPr="005F41A6">
        <w:rPr>
          <w:rFonts w:ascii="Tahoma" w:hAnsi="Tahoma" w:cs="Tahoma"/>
          <w:color w:val="auto"/>
          <w:sz w:val="20"/>
          <w:szCs w:val="20"/>
        </w:rPr>
        <w:t xml:space="preserve">. Για ΕΦ που ενδεχομένως θα οριστούν σε μεταγενέστερο χρόνο από την υποβολή της περιγραφής του ΣΔΕ, οι αντίστοιχες πληροφορίες θα συμπεριληφθούν στο παρόν </w:t>
      </w:r>
      <w:r w:rsidRPr="005F41A6">
        <w:rPr>
          <w:rFonts w:ascii="Tahoma" w:hAnsi="Tahoma" w:cs="Tahoma"/>
          <w:b/>
          <w:color w:val="auto"/>
          <w:sz w:val="20"/>
          <w:szCs w:val="20"/>
        </w:rPr>
        <w:t xml:space="preserve">Παράρτημα 4 «Ενδιάμεσοι Φορείς». </w:t>
      </w:r>
      <w:r w:rsidRPr="005F41A6">
        <w:rPr>
          <w:rFonts w:ascii="Tahoma" w:hAnsi="Tahoma" w:cs="Tahoma"/>
          <w:color w:val="auto"/>
          <w:sz w:val="20"/>
          <w:szCs w:val="20"/>
        </w:rPr>
        <w:t>Επιπλέον,</w:t>
      </w:r>
      <w:r w:rsidRPr="005F41A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41A6">
        <w:rPr>
          <w:rFonts w:ascii="Tahoma" w:hAnsi="Tahoma" w:cs="Tahoma"/>
          <w:color w:val="auto"/>
          <w:sz w:val="20"/>
          <w:szCs w:val="20"/>
        </w:rPr>
        <w:t>η ΔΑ κοινοποιεί στην ΕΑΣ, στην Αρχή Πιστοποίησης και στην Αρχή Ελέγχου την Απόφαση Ορισμού/ Ανάθεσης κάθε νέου ΕΦ.</w:t>
      </w:r>
    </w:p>
    <w:sectPr w:rsidR="00692226" w:rsidRPr="005F41A6" w:rsidSect="00BE295A">
      <w:pgSz w:w="11906" w:h="16838"/>
      <w:pgMar w:top="1134" w:right="1247" w:bottom="1440" w:left="1247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4D" w:rsidRDefault="00EE354D">
      <w:r>
        <w:separator/>
      </w:r>
    </w:p>
  </w:endnote>
  <w:endnote w:type="continuationSeparator" w:id="0">
    <w:p w:rsidR="00EE354D" w:rsidRDefault="00EE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78" w:rsidRDefault="00356178" w:rsidP="00B82C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178" w:rsidRDefault="00356178" w:rsidP="00B82C7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52" w:rsidRPr="00B96215" w:rsidRDefault="006E4E52" w:rsidP="006E4E52">
    <w:pPr>
      <w:pStyle w:val="a4"/>
      <w:ind w:right="360"/>
    </w:pP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6E4E52" w:rsidRPr="00662F0B" w:rsidTr="00942AC0">
      <w:trPr>
        <w:jc w:val="center"/>
      </w:trPr>
      <w:tc>
        <w:tcPr>
          <w:tcW w:w="3383" w:type="dxa"/>
          <w:shd w:val="clear" w:color="auto" w:fill="auto"/>
        </w:tcPr>
        <w:p w:rsidR="006E4E52" w:rsidRPr="00662F0B" w:rsidRDefault="006E4E52" w:rsidP="00942AC0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ΠΑΡΑΡΤΗΜΑ 4: ΕΝΔΙΑΜΕΣΟΙ ΦΟΡΕΙΣ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</w:p>
      </w:tc>
      <w:tc>
        <w:tcPr>
          <w:tcW w:w="2850" w:type="dxa"/>
          <w:shd w:val="clear" w:color="auto" w:fill="auto"/>
        </w:tcPr>
        <w:p w:rsidR="006E4E52" w:rsidRPr="00662F0B" w:rsidRDefault="00942AC0" w:rsidP="00942AC0">
          <w:pPr>
            <w:spacing w:before="12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  <w:lang w:val="en-US"/>
            </w:rPr>
            <w:t>-</w:t>
          </w:r>
          <w:r w:rsidR="006E4E52" w:rsidRPr="00662F0B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="006E4E52"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6E4E52"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="006E4E52"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9818C7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 w:rsidR="006E4E52"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="006E4E52"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</w:tcPr>
        <w:p w:rsidR="006E4E52" w:rsidRPr="00662F0B" w:rsidRDefault="00324411" w:rsidP="009476AA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8pt;height:26.5pt">
                <v:imagedata r:id="rId1" o:title="espa1420_logo_rgb"/>
              </v:shape>
            </w:pict>
          </w:r>
        </w:p>
      </w:tc>
    </w:tr>
  </w:tbl>
  <w:p w:rsidR="00356178" w:rsidRPr="00B96215" w:rsidRDefault="00356178" w:rsidP="00B82C7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4D" w:rsidRDefault="00EE354D">
      <w:r>
        <w:separator/>
      </w:r>
    </w:p>
  </w:footnote>
  <w:footnote w:type="continuationSeparator" w:id="0">
    <w:p w:rsidR="00EE354D" w:rsidRDefault="00EE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D33"/>
    <w:multiLevelType w:val="hybridMultilevel"/>
    <w:tmpl w:val="DE0897FE"/>
    <w:lvl w:ilvl="0" w:tplc="7D62A2C8">
      <w:start w:val="1"/>
      <w:numFmt w:val="bullet"/>
      <w:lvlText w:val=""/>
      <w:lvlJc w:val="left"/>
      <w:pPr>
        <w:ind w:left="108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6122"/>
    <w:multiLevelType w:val="hybridMultilevel"/>
    <w:tmpl w:val="A1BE99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0842"/>
    <w:multiLevelType w:val="hybridMultilevel"/>
    <w:tmpl w:val="1A209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B15"/>
    <w:multiLevelType w:val="hybridMultilevel"/>
    <w:tmpl w:val="6E786A3A"/>
    <w:lvl w:ilvl="0" w:tplc="C4E4D3F2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87571"/>
    <w:multiLevelType w:val="hybridMultilevel"/>
    <w:tmpl w:val="850CAD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E4A79"/>
    <w:multiLevelType w:val="hybridMultilevel"/>
    <w:tmpl w:val="A150F36A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2825D9"/>
    <w:multiLevelType w:val="hybridMultilevel"/>
    <w:tmpl w:val="818AF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11473"/>
    <w:multiLevelType w:val="hybridMultilevel"/>
    <w:tmpl w:val="5E881406"/>
    <w:lvl w:ilvl="0" w:tplc="7D62A2C8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52AFC"/>
    <w:multiLevelType w:val="hybridMultilevel"/>
    <w:tmpl w:val="87B819E6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4F25A56"/>
    <w:multiLevelType w:val="hybridMultilevel"/>
    <w:tmpl w:val="C20E3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A90"/>
    <w:multiLevelType w:val="hybridMultilevel"/>
    <w:tmpl w:val="E0826650"/>
    <w:lvl w:ilvl="0" w:tplc="C540C5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9D626A"/>
    <w:multiLevelType w:val="hybridMultilevel"/>
    <w:tmpl w:val="99A02C0E"/>
    <w:lvl w:ilvl="0" w:tplc="C4E4D3F2">
      <w:start w:val="4"/>
      <w:numFmt w:val="bullet"/>
      <w:lvlText w:val="-"/>
      <w:lvlJc w:val="left"/>
      <w:pPr>
        <w:ind w:left="136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CB140F"/>
    <w:multiLevelType w:val="hybridMultilevel"/>
    <w:tmpl w:val="73E6B828"/>
    <w:lvl w:ilvl="0" w:tplc="C4E4D3F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42699"/>
    <w:multiLevelType w:val="hybridMultilevel"/>
    <w:tmpl w:val="0EF8AF44"/>
    <w:lvl w:ilvl="0" w:tplc="C4E4D3F2">
      <w:start w:val="4"/>
      <w:numFmt w:val="bullet"/>
      <w:lvlText w:val="-"/>
      <w:lvlJc w:val="left"/>
      <w:pPr>
        <w:ind w:left="136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EED3A58"/>
    <w:multiLevelType w:val="hybridMultilevel"/>
    <w:tmpl w:val="2876860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D37B2F"/>
    <w:multiLevelType w:val="multilevel"/>
    <w:tmpl w:val="BA8C0A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6">
    <w:nsid w:val="7DAA3087"/>
    <w:multiLevelType w:val="hybridMultilevel"/>
    <w:tmpl w:val="DE3432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5"/>
  </w:num>
  <w:num w:numId="8">
    <w:abstractNumId w:val="14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60B"/>
    <w:rsid w:val="00016762"/>
    <w:rsid w:val="0003626F"/>
    <w:rsid w:val="00073179"/>
    <w:rsid w:val="0007457D"/>
    <w:rsid w:val="0007489C"/>
    <w:rsid w:val="00075451"/>
    <w:rsid w:val="000873AF"/>
    <w:rsid w:val="000A1ED7"/>
    <w:rsid w:val="000A20E6"/>
    <w:rsid w:val="000A67F2"/>
    <w:rsid w:val="000C40B8"/>
    <w:rsid w:val="000C615E"/>
    <w:rsid w:val="000D46F3"/>
    <w:rsid w:val="000E1C9E"/>
    <w:rsid w:val="000E3464"/>
    <w:rsid w:val="000E35DE"/>
    <w:rsid w:val="000E7534"/>
    <w:rsid w:val="000F26E2"/>
    <w:rsid w:val="00124F1D"/>
    <w:rsid w:val="001334D4"/>
    <w:rsid w:val="00137A2C"/>
    <w:rsid w:val="0018018C"/>
    <w:rsid w:val="001A2653"/>
    <w:rsid w:val="001A3558"/>
    <w:rsid w:val="001B4D0E"/>
    <w:rsid w:val="001E79E5"/>
    <w:rsid w:val="001F0A16"/>
    <w:rsid w:val="00241141"/>
    <w:rsid w:val="002412FD"/>
    <w:rsid w:val="002558A5"/>
    <w:rsid w:val="00270D30"/>
    <w:rsid w:val="00274EA7"/>
    <w:rsid w:val="002B4225"/>
    <w:rsid w:val="002D5B00"/>
    <w:rsid w:val="002F5B94"/>
    <w:rsid w:val="002F6919"/>
    <w:rsid w:val="003127D3"/>
    <w:rsid w:val="00316C79"/>
    <w:rsid w:val="00321117"/>
    <w:rsid w:val="00322896"/>
    <w:rsid w:val="00324411"/>
    <w:rsid w:val="00356178"/>
    <w:rsid w:val="00371E0D"/>
    <w:rsid w:val="00383E2F"/>
    <w:rsid w:val="00385ADC"/>
    <w:rsid w:val="00397694"/>
    <w:rsid w:val="003C307D"/>
    <w:rsid w:val="003C4DA9"/>
    <w:rsid w:val="003C6AFB"/>
    <w:rsid w:val="003E29E1"/>
    <w:rsid w:val="003F5A31"/>
    <w:rsid w:val="00415700"/>
    <w:rsid w:val="0046042A"/>
    <w:rsid w:val="0046186D"/>
    <w:rsid w:val="0046298B"/>
    <w:rsid w:val="004747B8"/>
    <w:rsid w:val="00477197"/>
    <w:rsid w:val="00491DDE"/>
    <w:rsid w:val="004A7D76"/>
    <w:rsid w:val="004B3FDF"/>
    <w:rsid w:val="004B4577"/>
    <w:rsid w:val="004C5C2E"/>
    <w:rsid w:val="004D4743"/>
    <w:rsid w:val="004E79FE"/>
    <w:rsid w:val="0050060F"/>
    <w:rsid w:val="0050171D"/>
    <w:rsid w:val="00502A0A"/>
    <w:rsid w:val="00547EA8"/>
    <w:rsid w:val="0056664A"/>
    <w:rsid w:val="0057048C"/>
    <w:rsid w:val="00574C7E"/>
    <w:rsid w:val="00575713"/>
    <w:rsid w:val="00582EA9"/>
    <w:rsid w:val="00590984"/>
    <w:rsid w:val="00594BD3"/>
    <w:rsid w:val="005B3077"/>
    <w:rsid w:val="005C11AC"/>
    <w:rsid w:val="005D41E8"/>
    <w:rsid w:val="005D46A1"/>
    <w:rsid w:val="005E4F55"/>
    <w:rsid w:val="005F35AA"/>
    <w:rsid w:val="005F41A6"/>
    <w:rsid w:val="006401B1"/>
    <w:rsid w:val="00650C0F"/>
    <w:rsid w:val="00652195"/>
    <w:rsid w:val="00666049"/>
    <w:rsid w:val="006747EA"/>
    <w:rsid w:val="00681C38"/>
    <w:rsid w:val="00682A14"/>
    <w:rsid w:val="00692226"/>
    <w:rsid w:val="006D7E42"/>
    <w:rsid w:val="006E4E52"/>
    <w:rsid w:val="006F44E3"/>
    <w:rsid w:val="006F4767"/>
    <w:rsid w:val="00705586"/>
    <w:rsid w:val="007149C1"/>
    <w:rsid w:val="00716F97"/>
    <w:rsid w:val="00734085"/>
    <w:rsid w:val="00734E0F"/>
    <w:rsid w:val="00751E47"/>
    <w:rsid w:val="00752FAC"/>
    <w:rsid w:val="00770888"/>
    <w:rsid w:val="00772F2B"/>
    <w:rsid w:val="007A58F5"/>
    <w:rsid w:val="007B2D69"/>
    <w:rsid w:val="007B589C"/>
    <w:rsid w:val="007B747A"/>
    <w:rsid w:val="007E26A1"/>
    <w:rsid w:val="007F7218"/>
    <w:rsid w:val="00815DEA"/>
    <w:rsid w:val="008419A2"/>
    <w:rsid w:val="00843F3F"/>
    <w:rsid w:val="008628E7"/>
    <w:rsid w:val="0086486A"/>
    <w:rsid w:val="00883562"/>
    <w:rsid w:val="00892113"/>
    <w:rsid w:val="008A75C1"/>
    <w:rsid w:val="008B1AE9"/>
    <w:rsid w:val="008C0223"/>
    <w:rsid w:val="008E1385"/>
    <w:rsid w:val="008E2996"/>
    <w:rsid w:val="00900086"/>
    <w:rsid w:val="00912251"/>
    <w:rsid w:val="009220FA"/>
    <w:rsid w:val="00923CC5"/>
    <w:rsid w:val="00925F49"/>
    <w:rsid w:val="0093178E"/>
    <w:rsid w:val="0093255A"/>
    <w:rsid w:val="00942AC0"/>
    <w:rsid w:val="009476AA"/>
    <w:rsid w:val="009477A8"/>
    <w:rsid w:val="00961CF8"/>
    <w:rsid w:val="009777F9"/>
    <w:rsid w:val="009818C7"/>
    <w:rsid w:val="00983ABB"/>
    <w:rsid w:val="00984CEB"/>
    <w:rsid w:val="009A74E7"/>
    <w:rsid w:val="009B7805"/>
    <w:rsid w:val="009C68DC"/>
    <w:rsid w:val="009E1B71"/>
    <w:rsid w:val="009F5989"/>
    <w:rsid w:val="00A0647C"/>
    <w:rsid w:val="00A6236B"/>
    <w:rsid w:val="00A63393"/>
    <w:rsid w:val="00A65513"/>
    <w:rsid w:val="00A678E3"/>
    <w:rsid w:val="00A73868"/>
    <w:rsid w:val="00A73F8E"/>
    <w:rsid w:val="00A75F65"/>
    <w:rsid w:val="00A9008E"/>
    <w:rsid w:val="00A95C36"/>
    <w:rsid w:val="00AB1F59"/>
    <w:rsid w:val="00AD251F"/>
    <w:rsid w:val="00B016F4"/>
    <w:rsid w:val="00B0225D"/>
    <w:rsid w:val="00B40275"/>
    <w:rsid w:val="00B43DCB"/>
    <w:rsid w:val="00B53C8E"/>
    <w:rsid w:val="00B605D5"/>
    <w:rsid w:val="00B61C77"/>
    <w:rsid w:val="00B63B20"/>
    <w:rsid w:val="00B7435C"/>
    <w:rsid w:val="00B82C78"/>
    <w:rsid w:val="00B955A7"/>
    <w:rsid w:val="00BA397D"/>
    <w:rsid w:val="00BC70F8"/>
    <w:rsid w:val="00BC7F08"/>
    <w:rsid w:val="00BD5197"/>
    <w:rsid w:val="00BE295A"/>
    <w:rsid w:val="00C0114E"/>
    <w:rsid w:val="00C14210"/>
    <w:rsid w:val="00C15254"/>
    <w:rsid w:val="00C15738"/>
    <w:rsid w:val="00C359F9"/>
    <w:rsid w:val="00C403E7"/>
    <w:rsid w:val="00C43EA4"/>
    <w:rsid w:val="00C44DC9"/>
    <w:rsid w:val="00C541BD"/>
    <w:rsid w:val="00C627A4"/>
    <w:rsid w:val="00C66E4E"/>
    <w:rsid w:val="00C7540A"/>
    <w:rsid w:val="00C80A5C"/>
    <w:rsid w:val="00C84200"/>
    <w:rsid w:val="00CA646D"/>
    <w:rsid w:val="00CD64D9"/>
    <w:rsid w:val="00CD659C"/>
    <w:rsid w:val="00CE1F2E"/>
    <w:rsid w:val="00CE3947"/>
    <w:rsid w:val="00CE441E"/>
    <w:rsid w:val="00CE5C88"/>
    <w:rsid w:val="00D10C62"/>
    <w:rsid w:val="00D11659"/>
    <w:rsid w:val="00D20BB8"/>
    <w:rsid w:val="00D25159"/>
    <w:rsid w:val="00D269CF"/>
    <w:rsid w:val="00D50702"/>
    <w:rsid w:val="00D56545"/>
    <w:rsid w:val="00D60E12"/>
    <w:rsid w:val="00D914E3"/>
    <w:rsid w:val="00D927B7"/>
    <w:rsid w:val="00DB7748"/>
    <w:rsid w:val="00DC09A6"/>
    <w:rsid w:val="00DC2FF0"/>
    <w:rsid w:val="00DC451F"/>
    <w:rsid w:val="00DC5130"/>
    <w:rsid w:val="00DD2406"/>
    <w:rsid w:val="00DE427D"/>
    <w:rsid w:val="00DE5C44"/>
    <w:rsid w:val="00DF071B"/>
    <w:rsid w:val="00DF5754"/>
    <w:rsid w:val="00DF62C2"/>
    <w:rsid w:val="00DF6BF2"/>
    <w:rsid w:val="00E17C3A"/>
    <w:rsid w:val="00E32157"/>
    <w:rsid w:val="00E36685"/>
    <w:rsid w:val="00E44812"/>
    <w:rsid w:val="00E57350"/>
    <w:rsid w:val="00E611A6"/>
    <w:rsid w:val="00E6776D"/>
    <w:rsid w:val="00EA76F7"/>
    <w:rsid w:val="00EB060B"/>
    <w:rsid w:val="00ED1DEA"/>
    <w:rsid w:val="00ED4689"/>
    <w:rsid w:val="00EE1CF9"/>
    <w:rsid w:val="00EE354D"/>
    <w:rsid w:val="00EE4C49"/>
    <w:rsid w:val="00EE6AE8"/>
    <w:rsid w:val="00F01B57"/>
    <w:rsid w:val="00F0332A"/>
    <w:rsid w:val="00F0452F"/>
    <w:rsid w:val="00F05CD0"/>
    <w:rsid w:val="00F14438"/>
    <w:rsid w:val="00F151DD"/>
    <w:rsid w:val="00F15650"/>
    <w:rsid w:val="00F34D5B"/>
    <w:rsid w:val="00F546A7"/>
    <w:rsid w:val="00F56328"/>
    <w:rsid w:val="00F877F6"/>
    <w:rsid w:val="00FA5EEC"/>
    <w:rsid w:val="00FB050A"/>
    <w:rsid w:val="00FC1D1C"/>
    <w:rsid w:val="00F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ahoma" w:hAnsi="Tahoma" w:cs="Tahoma"/>
      <w:i/>
      <w:iCs/>
      <w:sz w:val="20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Tahoma" w:hAnsi="Tahoma" w:cs="Tahoma"/>
      <w:b/>
      <w:bCs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Lucida Sans Unicode" w:hAnsi="Lucida Sans Unicode" w:cs="Lucida Sans Unicode"/>
      <w:b/>
      <w:bCs/>
      <w:shadow/>
      <w:sz w:val="2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82C78"/>
  </w:style>
  <w:style w:type="paragraph" w:styleId="Web">
    <w:name w:val="Normal (Web)"/>
    <w:basedOn w:val="a"/>
    <w:rsid w:val="00B82C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harCharCharChar">
    <w:name w:val="Char Char Char Char"/>
    <w:basedOn w:val="a"/>
    <w:rsid w:val="00D914E3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7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rsid w:val="00FA5E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rsid w:val="00FA5EEC"/>
    <w:rPr>
      <w:rFonts w:ascii="Arial" w:hAnsi="Arial"/>
      <w:sz w:val="22"/>
      <w:szCs w:val="24"/>
    </w:rPr>
  </w:style>
  <w:style w:type="character" w:customStyle="1" w:styleId="Char">
    <w:name w:val="Υποσέλιδο Char"/>
    <w:link w:val="a4"/>
    <w:uiPriority w:val="99"/>
    <w:rsid w:val="006E4E52"/>
    <w:rPr>
      <w:rFonts w:ascii="Arial" w:hAnsi="Arial"/>
      <w:sz w:val="22"/>
      <w:szCs w:val="24"/>
    </w:rPr>
  </w:style>
  <w:style w:type="paragraph" w:styleId="a8">
    <w:name w:val="Balloon Text"/>
    <w:basedOn w:val="a"/>
    <w:link w:val="Char1"/>
    <w:rsid w:val="006E4E5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rsid w:val="006E4E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E0F"/>
    <w:pPr>
      <w:widowControl w:val="0"/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589C"/>
    <w:pPr>
      <w:ind w:left="720"/>
    </w:pPr>
  </w:style>
  <w:style w:type="character" w:styleId="aa">
    <w:name w:val="annotation reference"/>
    <w:basedOn w:val="a0"/>
    <w:rsid w:val="004B4577"/>
    <w:rPr>
      <w:sz w:val="16"/>
      <w:szCs w:val="16"/>
    </w:rPr>
  </w:style>
  <w:style w:type="paragraph" w:styleId="ab">
    <w:name w:val="annotation text"/>
    <w:basedOn w:val="a"/>
    <w:link w:val="Char2"/>
    <w:rsid w:val="004B4577"/>
    <w:rPr>
      <w:sz w:val="20"/>
      <w:szCs w:val="20"/>
    </w:rPr>
  </w:style>
  <w:style w:type="character" w:customStyle="1" w:styleId="Char2">
    <w:name w:val="Κείμενο σχολίου Char"/>
    <w:basedOn w:val="a0"/>
    <w:link w:val="ab"/>
    <w:rsid w:val="004B4577"/>
    <w:rPr>
      <w:rFonts w:ascii="Arial" w:hAnsi="Arial"/>
    </w:rPr>
  </w:style>
  <w:style w:type="paragraph" w:styleId="ac">
    <w:name w:val="annotation subject"/>
    <w:basedOn w:val="ab"/>
    <w:next w:val="ab"/>
    <w:link w:val="Char3"/>
    <w:rsid w:val="004B4577"/>
    <w:rPr>
      <w:b/>
      <w:bCs/>
    </w:rPr>
  </w:style>
  <w:style w:type="character" w:customStyle="1" w:styleId="Char3">
    <w:name w:val="Θέμα σχολίου Char"/>
    <w:basedOn w:val="Char2"/>
    <w:link w:val="ac"/>
    <w:rsid w:val="004B457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8BAD-00BD-4DE1-AA97-15F76F0A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Πίνακας …</vt:lpstr>
      <vt:lpstr>Πίνακας …</vt:lpstr>
    </vt:vector>
  </TitlesOfParts>
  <Company>MOU sa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…</dc:title>
  <dc:subject/>
  <dc:creator>dbrillaki</dc:creator>
  <cp:keywords/>
  <dc:description/>
  <cp:lastModifiedBy>user</cp:lastModifiedBy>
  <cp:revision>34</cp:revision>
  <cp:lastPrinted>2016-11-14T14:43:00Z</cp:lastPrinted>
  <dcterms:created xsi:type="dcterms:W3CDTF">2015-07-03T16:16:00Z</dcterms:created>
  <dcterms:modified xsi:type="dcterms:W3CDTF">2016-11-14T15:24:00Z</dcterms:modified>
</cp:coreProperties>
</file>