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F6" w:rsidRDefault="008737F6" w:rsidP="008737F6">
      <w:pPr>
        <w:spacing w:before="0" w:after="0"/>
        <w:jc w:val="center"/>
        <w:rPr>
          <w:b/>
          <w:bCs/>
          <w:noProof/>
          <w:color w:val="1F497D"/>
        </w:rPr>
      </w:pPr>
      <w:r>
        <w:rPr>
          <w:b/>
          <w:noProof/>
          <w:color w:val="1F497D"/>
        </w:rPr>
        <w:drawing>
          <wp:inline distT="0" distB="0" distL="0" distR="0">
            <wp:extent cx="3602990" cy="10864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3602990" cy="1086485"/>
                    </a:xfrm>
                    <a:prstGeom prst="rect">
                      <a:avLst/>
                    </a:prstGeom>
                    <a:noFill/>
                    <a:ln w="9525">
                      <a:noFill/>
                      <a:miter lim="800000"/>
                      <a:headEnd/>
                      <a:tailEnd/>
                    </a:ln>
                  </pic:spPr>
                </pic:pic>
              </a:graphicData>
            </a:graphic>
          </wp:inline>
        </w:drawing>
      </w:r>
    </w:p>
    <w:p w:rsidR="00B21533" w:rsidRPr="00B21533" w:rsidRDefault="00B21533" w:rsidP="008737F6">
      <w:pPr>
        <w:spacing w:before="0" w:after="0"/>
        <w:jc w:val="center"/>
        <w:rPr>
          <w:b/>
          <w:bCs/>
          <w:noProof/>
          <w:color w:val="1F497D"/>
        </w:rPr>
      </w:pPr>
    </w:p>
    <w:p w:rsidR="008737F6" w:rsidRPr="00B34373" w:rsidRDefault="008737F6" w:rsidP="008737F6">
      <w:pPr>
        <w:spacing w:before="0" w:after="0"/>
        <w:jc w:val="center"/>
        <w:rPr>
          <w:b/>
          <w:bCs/>
          <w:noProof/>
          <w:color w:val="1F497D"/>
          <w:sz w:val="6"/>
          <w:szCs w:val="6"/>
        </w:rPr>
      </w:pPr>
    </w:p>
    <w:p w:rsidR="008737F6" w:rsidRPr="00B21533" w:rsidRDefault="008737F6" w:rsidP="008737F6">
      <w:pPr>
        <w:spacing w:before="0" w:after="0"/>
        <w:jc w:val="center"/>
        <w:outlineLvl w:val="0"/>
        <w:rPr>
          <w:rFonts w:ascii="Verdana" w:hAnsi="Verdana"/>
          <w:b/>
          <w:bCs/>
          <w:noProof/>
          <w:color w:val="1F497D"/>
          <w:sz w:val="20"/>
          <w:szCs w:val="20"/>
        </w:rPr>
      </w:pPr>
      <w:r w:rsidRPr="00B21533">
        <w:rPr>
          <w:rFonts w:ascii="Verdana" w:hAnsi="Verdana"/>
          <w:b/>
          <w:bCs/>
          <w:noProof/>
          <w:color w:val="1F497D"/>
          <w:sz w:val="20"/>
          <w:szCs w:val="20"/>
        </w:rPr>
        <w:t>ΓΕΝΙΚΗ ΓΡΑΜΜΑΤΕΙΑ ΔΗΜΟΣΙΩΝ ΕΠΕΝΔΥΣΕΩΝ –ΕΣΠΑ</w:t>
      </w:r>
    </w:p>
    <w:p w:rsidR="008737F6" w:rsidRDefault="008737F6" w:rsidP="008737F6">
      <w:pPr>
        <w:spacing w:before="0" w:after="0"/>
        <w:rPr>
          <w:rFonts w:ascii="Times New Roman" w:hAnsi="Times New Roman"/>
          <w:sz w:val="4"/>
          <w:szCs w:val="4"/>
        </w:rPr>
      </w:pPr>
    </w:p>
    <w:tbl>
      <w:tblPr>
        <w:tblW w:w="9738" w:type="dxa"/>
        <w:tblLook w:val="01E0"/>
      </w:tblPr>
      <w:tblGrid>
        <w:gridCol w:w="5508"/>
        <w:gridCol w:w="4140"/>
        <w:gridCol w:w="90"/>
      </w:tblGrid>
      <w:tr w:rsidR="008737F6" w:rsidRPr="00B41144" w:rsidTr="000A3F0B">
        <w:trPr>
          <w:gridAfter w:val="1"/>
          <w:wAfter w:w="90" w:type="dxa"/>
          <w:trHeight w:val="510"/>
        </w:trPr>
        <w:tc>
          <w:tcPr>
            <w:tcW w:w="5508" w:type="dxa"/>
          </w:tcPr>
          <w:p w:rsidR="008737F6" w:rsidRPr="00B41144" w:rsidRDefault="008737F6" w:rsidP="000A3F0B">
            <w:pPr>
              <w:spacing w:before="0" w:after="0"/>
              <w:rPr>
                <w:rFonts w:ascii="Verdana" w:hAnsi="Verdana"/>
                <w:b/>
                <w:bCs/>
                <w:sz w:val="20"/>
                <w:szCs w:val="20"/>
              </w:rPr>
            </w:pPr>
          </w:p>
          <w:p w:rsidR="008737F6" w:rsidRPr="00B41144" w:rsidRDefault="008737F6" w:rsidP="000A3F0B">
            <w:pPr>
              <w:spacing w:before="0" w:after="0"/>
              <w:rPr>
                <w:rFonts w:ascii="Verdana" w:hAnsi="Verdana"/>
                <w:b/>
                <w:bCs/>
                <w:sz w:val="20"/>
                <w:szCs w:val="20"/>
              </w:rPr>
            </w:pPr>
            <w:r w:rsidRPr="00B41144">
              <w:rPr>
                <w:rFonts w:ascii="Verdana" w:hAnsi="Verdana"/>
                <w:b/>
                <w:bCs/>
                <w:sz w:val="20"/>
                <w:szCs w:val="20"/>
              </w:rPr>
              <w:t>ΕΙΔΙΚΗ ΥΠΗΡΕΣΙΑ ΘΕΣΜΙΚΗΣ ΥΠΟΣΤΗΡΙΞΗΣ</w:t>
            </w:r>
          </w:p>
        </w:tc>
        <w:tc>
          <w:tcPr>
            <w:tcW w:w="4140" w:type="dxa"/>
          </w:tcPr>
          <w:p w:rsidR="008737F6" w:rsidRPr="00B41144" w:rsidRDefault="008737F6" w:rsidP="000A3F0B">
            <w:pPr>
              <w:spacing w:before="0" w:after="0"/>
              <w:rPr>
                <w:rFonts w:ascii="Verdana" w:hAnsi="Verdana"/>
                <w:sz w:val="20"/>
                <w:szCs w:val="20"/>
              </w:rPr>
            </w:pPr>
          </w:p>
          <w:p w:rsidR="008737F6" w:rsidRPr="00B41144" w:rsidRDefault="008737F6" w:rsidP="000A3F0B">
            <w:pPr>
              <w:spacing w:before="0" w:after="0"/>
              <w:rPr>
                <w:rFonts w:ascii="Verdana" w:hAnsi="Verdana"/>
                <w:sz w:val="20"/>
                <w:szCs w:val="20"/>
              </w:rPr>
            </w:pPr>
          </w:p>
        </w:tc>
      </w:tr>
      <w:tr w:rsidR="008737F6" w:rsidRPr="00B41144" w:rsidTr="000A3F0B">
        <w:tc>
          <w:tcPr>
            <w:tcW w:w="5508" w:type="dxa"/>
          </w:tcPr>
          <w:p w:rsidR="008737F6" w:rsidRPr="00B41144" w:rsidRDefault="008737F6" w:rsidP="000A3F0B">
            <w:pPr>
              <w:spacing w:before="0" w:after="0"/>
              <w:rPr>
                <w:rFonts w:ascii="Verdana" w:hAnsi="Verdana"/>
                <w:sz w:val="20"/>
                <w:szCs w:val="20"/>
              </w:rPr>
            </w:pPr>
            <w:proofErr w:type="spellStart"/>
            <w:r w:rsidRPr="00B41144">
              <w:rPr>
                <w:rFonts w:ascii="Verdana" w:hAnsi="Verdana"/>
                <w:sz w:val="20"/>
                <w:szCs w:val="20"/>
              </w:rPr>
              <w:t>Ταχ</w:t>
            </w:r>
            <w:proofErr w:type="spellEnd"/>
            <w:r w:rsidRPr="00B41144">
              <w:rPr>
                <w:rFonts w:ascii="Verdana" w:hAnsi="Verdana"/>
                <w:sz w:val="20"/>
                <w:szCs w:val="20"/>
              </w:rPr>
              <w:t>. Δ/νση :   Νίκης 10</w:t>
            </w:r>
          </w:p>
        </w:tc>
        <w:tc>
          <w:tcPr>
            <w:tcW w:w="4230" w:type="dxa"/>
            <w:gridSpan w:val="2"/>
            <w:vMerge w:val="restart"/>
          </w:tcPr>
          <w:p w:rsidR="00B41144" w:rsidRPr="00B41144" w:rsidRDefault="00B41144" w:rsidP="00B41144">
            <w:pPr>
              <w:spacing w:before="0" w:after="0"/>
              <w:rPr>
                <w:rFonts w:ascii="Verdana" w:hAnsi="Verdana"/>
                <w:sz w:val="20"/>
                <w:szCs w:val="20"/>
              </w:rPr>
            </w:pPr>
            <w:r w:rsidRPr="00B41144">
              <w:rPr>
                <w:rFonts w:ascii="Verdana" w:hAnsi="Verdana"/>
                <w:sz w:val="20"/>
                <w:szCs w:val="20"/>
              </w:rPr>
              <w:t>Αθήνα,</w:t>
            </w:r>
            <w:r w:rsidR="00601392">
              <w:rPr>
                <w:rFonts w:ascii="Verdana" w:hAnsi="Verdana"/>
                <w:shadow/>
                <w:sz w:val="20"/>
                <w:szCs w:val="20"/>
              </w:rPr>
              <w:t xml:space="preserve"> 23</w:t>
            </w:r>
            <w:r w:rsidRPr="00B41144">
              <w:rPr>
                <w:rFonts w:ascii="Verdana" w:hAnsi="Verdana"/>
                <w:shadow/>
                <w:sz w:val="20"/>
                <w:szCs w:val="20"/>
              </w:rPr>
              <w:t>/</w:t>
            </w:r>
            <w:r w:rsidR="00601392">
              <w:rPr>
                <w:rFonts w:ascii="Verdana" w:hAnsi="Verdana"/>
                <w:shadow/>
                <w:sz w:val="20"/>
                <w:szCs w:val="20"/>
              </w:rPr>
              <w:t>03</w:t>
            </w:r>
            <w:r w:rsidRPr="00B41144">
              <w:rPr>
                <w:rFonts w:ascii="Verdana" w:hAnsi="Verdana"/>
                <w:shadow/>
                <w:sz w:val="20"/>
                <w:szCs w:val="20"/>
              </w:rPr>
              <w:t>/2015</w:t>
            </w:r>
          </w:p>
          <w:p w:rsidR="005E75F6" w:rsidRDefault="00B41144" w:rsidP="000A3F0B">
            <w:pPr>
              <w:spacing w:before="0" w:after="0"/>
              <w:rPr>
                <w:rFonts w:ascii="Verdana" w:hAnsi="Verdana"/>
                <w:sz w:val="20"/>
                <w:szCs w:val="20"/>
              </w:rPr>
            </w:pPr>
            <w:proofErr w:type="spellStart"/>
            <w:r w:rsidRPr="00B41144">
              <w:rPr>
                <w:rFonts w:ascii="Verdana" w:hAnsi="Verdana"/>
                <w:sz w:val="20"/>
                <w:szCs w:val="20"/>
              </w:rPr>
              <w:t>Αριθμ</w:t>
            </w:r>
            <w:proofErr w:type="spellEnd"/>
            <w:r w:rsidRPr="00B41144">
              <w:rPr>
                <w:rFonts w:ascii="Verdana" w:hAnsi="Verdana"/>
                <w:sz w:val="20"/>
                <w:szCs w:val="20"/>
              </w:rPr>
              <w:t xml:space="preserve">. </w:t>
            </w:r>
            <w:proofErr w:type="spellStart"/>
            <w:r w:rsidRPr="00B41144">
              <w:rPr>
                <w:rFonts w:ascii="Verdana" w:hAnsi="Verdana"/>
                <w:sz w:val="20"/>
                <w:szCs w:val="20"/>
              </w:rPr>
              <w:t>πρωτ</w:t>
            </w:r>
            <w:proofErr w:type="spellEnd"/>
            <w:r w:rsidRPr="00B41144">
              <w:rPr>
                <w:rFonts w:ascii="Verdana" w:hAnsi="Verdana"/>
                <w:sz w:val="20"/>
                <w:szCs w:val="20"/>
              </w:rPr>
              <w:t>.:</w:t>
            </w:r>
            <w:r w:rsidR="004751D0">
              <w:rPr>
                <w:rFonts w:ascii="Verdana" w:hAnsi="Verdana"/>
                <w:sz w:val="20"/>
                <w:szCs w:val="20"/>
              </w:rPr>
              <w:t xml:space="preserve"> 33375 </w:t>
            </w:r>
            <w:r w:rsidRPr="00B41144">
              <w:rPr>
                <w:rFonts w:ascii="Verdana" w:hAnsi="Verdana"/>
                <w:sz w:val="20"/>
                <w:szCs w:val="20"/>
              </w:rPr>
              <w:t>/</w:t>
            </w:r>
            <w:r w:rsidR="004751D0">
              <w:rPr>
                <w:rFonts w:ascii="Verdana" w:hAnsi="Verdana"/>
                <w:sz w:val="20"/>
                <w:szCs w:val="20"/>
              </w:rPr>
              <w:t xml:space="preserve"> </w:t>
            </w:r>
            <w:r w:rsidRPr="00B41144">
              <w:rPr>
                <w:rFonts w:ascii="Verdana" w:hAnsi="Verdana"/>
                <w:sz w:val="20"/>
                <w:szCs w:val="20"/>
                <w:lang w:val="en-US"/>
              </w:rPr>
              <w:t>E</w:t>
            </w:r>
            <w:r w:rsidRPr="00B41144">
              <w:rPr>
                <w:rFonts w:ascii="Verdana" w:hAnsi="Verdana"/>
                <w:sz w:val="20"/>
                <w:szCs w:val="20"/>
              </w:rPr>
              <w:t>ΥΘΥ</w:t>
            </w:r>
            <w:r w:rsidR="00601392">
              <w:rPr>
                <w:rFonts w:ascii="Verdana" w:hAnsi="Verdana"/>
                <w:sz w:val="20"/>
                <w:szCs w:val="20"/>
              </w:rPr>
              <w:t xml:space="preserve"> 278</w:t>
            </w:r>
          </w:p>
          <w:p w:rsidR="00601392" w:rsidRPr="00B41144" w:rsidRDefault="00601392" w:rsidP="000A3F0B">
            <w:pPr>
              <w:spacing w:before="0" w:after="0"/>
              <w:rPr>
                <w:rFonts w:ascii="Verdana" w:hAnsi="Verdana"/>
                <w:sz w:val="20"/>
                <w:szCs w:val="20"/>
              </w:rPr>
            </w:pPr>
          </w:p>
          <w:p w:rsidR="008737F6" w:rsidRPr="00B41144" w:rsidRDefault="008737F6" w:rsidP="000A3F0B">
            <w:pPr>
              <w:spacing w:before="0" w:after="0"/>
              <w:rPr>
                <w:rFonts w:ascii="Verdana" w:hAnsi="Verdana"/>
                <w:b/>
                <w:bCs/>
                <w:sz w:val="20"/>
                <w:szCs w:val="20"/>
              </w:rPr>
            </w:pPr>
            <w:r w:rsidRPr="00B41144">
              <w:rPr>
                <w:rFonts w:ascii="Verdana" w:hAnsi="Verdana"/>
                <w:b/>
                <w:bCs/>
                <w:sz w:val="20"/>
                <w:szCs w:val="20"/>
              </w:rPr>
              <w:t xml:space="preserve">Προς: </w:t>
            </w:r>
          </w:p>
          <w:p w:rsidR="00560C43" w:rsidRDefault="008737F6" w:rsidP="008737F6">
            <w:pPr>
              <w:spacing w:before="0" w:after="0"/>
              <w:rPr>
                <w:rFonts w:ascii="Verdana" w:hAnsi="Verdana"/>
                <w:sz w:val="20"/>
                <w:szCs w:val="20"/>
              </w:rPr>
            </w:pPr>
            <w:r w:rsidRPr="00B41144">
              <w:rPr>
                <w:rFonts w:ascii="Verdana" w:hAnsi="Verdana"/>
                <w:sz w:val="20"/>
                <w:szCs w:val="20"/>
              </w:rPr>
              <w:t xml:space="preserve">(Πίνακας </w:t>
            </w:r>
            <w:r w:rsidR="005E75F6" w:rsidRPr="00B41144">
              <w:rPr>
                <w:rFonts w:ascii="Verdana" w:hAnsi="Verdana"/>
                <w:sz w:val="20"/>
                <w:szCs w:val="20"/>
              </w:rPr>
              <w:t xml:space="preserve">Εσωτερικής Διανομής </w:t>
            </w:r>
          </w:p>
          <w:p w:rsidR="008737F6" w:rsidRPr="00B41144" w:rsidRDefault="005E75F6" w:rsidP="008737F6">
            <w:pPr>
              <w:spacing w:before="0" w:after="0"/>
              <w:rPr>
                <w:rFonts w:ascii="Verdana" w:hAnsi="Verdana"/>
                <w:sz w:val="20"/>
                <w:szCs w:val="20"/>
              </w:rPr>
            </w:pPr>
            <w:r w:rsidRPr="00B41144">
              <w:rPr>
                <w:rFonts w:ascii="Verdana" w:hAnsi="Verdana"/>
                <w:sz w:val="20"/>
                <w:szCs w:val="20"/>
              </w:rPr>
              <w:t xml:space="preserve">και </w:t>
            </w:r>
            <w:r w:rsidR="008737F6" w:rsidRPr="00B41144">
              <w:rPr>
                <w:rFonts w:ascii="Verdana" w:hAnsi="Verdana"/>
                <w:sz w:val="20"/>
                <w:szCs w:val="20"/>
              </w:rPr>
              <w:t>Αποδεκτών)</w:t>
            </w:r>
          </w:p>
        </w:tc>
      </w:tr>
      <w:tr w:rsidR="008737F6" w:rsidRPr="00B41144" w:rsidTr="000A3F0B">
        <w:tc>
          <w:tcPr>
            <w:tcW w:w="5508" w:type="dxa"/>
          </w:tcPr>
          <w:p w:rsidR="008737F6" w:rsidRPr="00B41144" w:rsidRDefault="008737F6" w:rsidP="000A3F0B">
            <w:pPr>
              <w:spacing w:before="0" w:after="0"/>
              <w:ind w:left="180" w:hanging="180"/>
              <w:rPr>
                <w:rFonts w:ascii="Verdana" w:hAnsi="Verdana"/>
                <w:sz w:val="20"/>
                <w:szCs w:val="20"/>
              </w:rPr>
            </w:pPr>
            <w:proofErr w:type="spellStart"/>
            <w:r w:rsidRPr="00B41144">
              <w:rPr>
                <w:rFonts w:ascii="Verdana" w:hAnsi="Verdana"/>
                <w:sz w:val="20"/>
                <w:szCs w:val="20"/>
              </w:rPr>
              <w:t>Ταχ</w:t>
            </w:r>
            <w:proofErr w:type="spellEnd"/>
            <w:r w:rsidRPr="00B41144">
              <w:rPr>
                <w:rFonts w:ascii="Verdana" w:hAnsi="Verdana"/>
                <w:sz w:val="20"/>
                <w:szCs w:val="20"/>
              </w:rPr>
              <w:t>. Κώδικας :105 63, Σύνταγμα</w:t>
            </w:r>
          </w:p>
        </w:tc>
        <w:tc>
          <w:tcPr>
            <w:tcW w:w="4230" w:type="dxa"/>
            <w:gridSpan w:val="2"/>
            <w:vMerge/>
            <w:vAlign w:val="center"/>
          </w:tcPr>
          <w:p w:rsidR="008737F6" w:rsidRPr="00B41144" w:rsidRDefault="008737F6" w:rsidP="000A3F0B">
            <w:pPr>
              <w:spacing w:before="0" w:after="0"/>
              <w:rPr>
                <w:rFonts w:ascii="Verdana" w:hAnsi="Verdana"/>
                <w:sz w:val="20"/>
                <w:szCs w:val="20"/>
              </w:rPr>
            </w:pPr>
          </w:p>
        </w:tc>
      </w:tr>
      <w:tr w:rsidR="008737F6" w:rsidRPr="00B41144" w:rsidTr="000A3F0B">
        <w:tc>
          <w:tcPr>
            <w:tcW w:w="5508" w:type="dxa"/>
          </w:tcPr>
          <w:p w:rsidR="008737F6" w:rsidRPr="00B41144" w:rsidRDefault="008737F6" w:rsidP="000A3F0B">
            <w:pPr>
              <w:spacing w:before="0" w:after="0"/>
              <w:ind w:left="180" w:hanging="180"/>
              <w:rPr>
                <w:rFonts w:ascii="Verdana" w:hAnsi="Verdana"/>
                <w:sz w:val="20"/>
                <w:szCs w:val="20"/>
              </w:rPr>
            </w:pPr>
            <w:r w:rsidRPr="00B41144">
              <w:rPr>
                <w:rFonts w:ascii="Verdana" w:hAnsi="Verdana"/>
                <w:sz w:val="20"/>
                <w:szCs w:val="20"/>
              </w:rPr>
              <w:t>Πληροφορίες   Β. Οικονόμου</w:t>
            </w:r>
          </w:p>
          <w:p w:rsidR="008737F6" w:rsidRPr="00B41144" w:rsidRDefault="008737F6" w:rsidP="000A3F0B">
            <w:pPr>
              <w:spacing w:before="0" w:after="0"/>
              <w:ind w:left="180" w:hanging="180"/>
              <w:rPr>
                <w:rFonts w:ascii="Verdana" w:hAnsi="Verdana"/>
                <w:sz w:val="20"/>
                <w:szCs w:val="20"/>
              </w:rPr>
            </w:pPr>
            <w:proofErr w:type="spellStart"/>
            <w:r w:rsidRPr="00B41144">
              <w:rPr>
                <w:rFonts w:ascii="Verdana" w:hAnsi="Verdana"/>
                <w:sz w:val="20"/>
                <w:szCs w:val="20"/>
              </w:rPr>
              <w:t>Τηλ</w:t>
            </w:r>
            <w:proofErr w:type="spellEnd"/>
            <w:r w:rsidRPr="00B41144">
              <w:rPr>
                <w:rFonts w:ascii="Verdana" w:hAnsi="Verdana"/>
                <w:sz w:val="20"/>
                <w:szCs w:val="20"/>
              </w:rPr>
              <w:t>:              210-3742035</w:t>
            </w:r>
          </w:p>
        </w:tc>
        <w:tc>
          <w:tcPr>
            <w:tcW w:w="4230" w:type="dxa"/>
            <w:gridSpan w:val="2"/>
            <w:vMerge/>
            <w:vAlign w:val="center"/>
          </w:tcPr>
          <w:p w:rsidR="008737F6" w:rsidRPr="00B41144" w:rsidRDefault="008737F6" w:rsidP="000A3F0B">
            <w:pPr>
              <w:spacing w:before="0" w:after="0"/>
              <w:rPr>
                <w:rFonts w:ascii="Verdana" w:hAnsi="Verdana"/>
                <w:sz w:val="20"/>
                <w:szCs w:val="20"/>
              </w:rPr>
            </w:pPr>
          </w:p>
        </w:tc>
      </w:tr>
      <w:tr w:rsidR="008737F6" w:rsidRPr="00B41144" w:rsidTr="000A3F0B">
        <w:tc>
          <w:tcPr>
            <w:tcW w:w="5508" w:type="dxa"/>
          </w:tcPr>
          <w:p w:rsidR="008737F6" w:rsidRPr="00B41144" w:rsidRDefault="008737F6" w:rsidP="000A3F0B">
            <w:pPr>
              <w:spacing w:before="0" w:after="0"/>
              <w:ind w:left="180" w:hanging="180"/>
              <w:rPr>
                <w:rFonts w:ascii="Verdana" w:hAnsi="Verdana"/>
                <w:sz w:val="20"/>
                <w:szCs w:val="20"/>
              </w:rPr>
            </w:pPr>
            <w:r w:rsidRPr="00B41144">
              <w:rPr>
                <w:rFonts w:ascii="Verdana" w:hAnsi="Verdana"/>
                <w:sz w:val="20"/>
                <w:szCs w:val="20"/>
                <w:lang w:val="en-US"/>
              </w:rPr>
              <w:t>Fax</w:t>
            </w:r>
            <w:r w:rsidRPr="00B41144">
              <w:rPr>
                <w:rFonts w:ascii="Verdana" w:hAnsi="Verdana"/>
                <w:sz w:val="20"/>
                <w:szCs w:val="20"/>
              </w:rPr>
              <w:t xml:space="preserve"> :             210-3742061</w:t>
            </w:r>
          </w:p>
        </w:tc>
        <w:tc>
          <w:tcPr>
            <w:tcW w:w="4230" w:type="dxa"/>
            <w:gridSpan w:val="2"/>
            <w:vMerge/>
            <w:vAlign w:val="center"/>
          </w:tcPr>
          <w:p w:rsidR="008737F6" w:rsidRPr="00B41144" w:rsidRDefault="008737F6" w:rsidP="000A3F0B">
            <w:pPr>
              <w:spacing w:before="0" w:after="0"/>
              <w:rPr>
                <w:rFonts w:ascii="Verdana" w:hAnsi="Verdana"/>
                <w:sz w:val="20"/>
                <w:szCs w:val="20"/>
              </w:rPr>
            </w:pPr>
          </w:p>
        </w:tc>
      </w:tr>
      <w:tr w:rsidR="008737F6" w:rsidRPr="00601392" w:rsidTr="000A3F0B">
        <w:trPr>
          <w:trHeight w:val="130"/>
        </w:trPr>
        <w:tc>
          <w:tcPr>
            <w:tcW w:w="5508" w:type="dxa"/>
          </w:tcPr>
          <w:p w:rsidR="008737F6" w:rsidRPr="00B41144" w:rsidRDefault="008737F6" w:rsidP="000A3F0B">
            <w:pPr>
              <w:spacing w:before="0" w:after="0"/>
              <w:ind w:left="180" w:hanging="180"/>
              <w:rPr>
                <w:rFonts w:ascii="Verdana" w:hAnsi="Verdana"/>
                <w:sz w:val="20"/>
                <w:szCs w:val="20"/>
                <w:lang w:val="fr-FR"/>
              </w:rPr>
            </w:pPr>
            <w:r w:rsidRPr="00B41144">
              <w:rPr>
                <w:rFonts w:ascii="Verdana" w:hAnsi="Verdana"/>
                <w:sz w:val="20"/>
                <w:szCs w:val="20"/>
              </w:rPr>
              <w:t>Ε</w:t>
            </w:r>
            <w:r w:rsidRPr="00B41144">
              <w:rPr>
                <w:rFonts w:ascii="Verdana" w:hAnsi="Verdana"/>
                <w:sz w:val="20"/>
                <w:szCs w:val="20"/>
                <w:lang w:val="fr-FR"/>
              </w:rPr>
              <w:t xml:space="preserve">-mail:           </w:t>
            </w:r>
            <w:hyperlink r:id="rId9" w:history="1">
              <w:r w:rsidRPr="00B41144">
                <w:rPr>
                  <w:rStyle w:val="-"/>
                  <w:rFonts w:ascii="Verdana" w:hAnsi="Verdana" w:cs="Verdana"/>
                  <w:sz w:val="20"/>
                  <w:szCs w:val="20"/>
                  <w:lang w:val="fr-FR"/>
                </w:rPr>
                <w:t>siss@mnec.gr</w:t>
              </w:r>
            </w:hyperlink>
          </w:p>
        </w:tc>
        <w:tc>
          <w:tcPr>
            <w:tcW w:w="4230" w:type="dxa"/>
            <w:gridSpan w:val="2"/>
            <w:vMerge/>
            <w:vAlign w:val="center"/>
          </w:tcPr>
          <w:p w:rsidR="008737F6" w:rsidRPr="00B41144" w:rsidRDefault="008737F6" w:rsidP="000A3F0B">
            <w:pPr>
              <w:spacing w:before="0" w:after="0"/>
              <w:rPr>
                <w:rFonts w:ascii="Verdana" w:hAnsi="Verdana"/>
                <w:sz w:val="20"/>
                <w:szCs w:val="20"/>
                <w:lang w:val="fr-FR"/>
              </w:rPr>
            </w:pPr>
          </w:p>
        </w:tc>
      </w:tr>
    </w:tbl>
    <w:p w:rsidR="008737F6" w:rsidRPr="008A0816" w:rsidRDefault="008737F6" w:rsidP="008737F6">
      <w:pPr>
        <w:spacing w:before="0" w:after="0"/>
        <w:rPr>
          <w:rFonts w:ascii="Verdana" w:hAnsi="Verdana"/>
          <w:b/>
          <w:bCs/>
          <w:sz w:val="20"/>
          <w:szCs w:val="20"/>
          <w:lang w:val="fr-FR"/>
        </w:rPr>
      </w:pPr>
    </w:p>
    <w:p w:rsidR="00A33363" w:rsidRPr="008A0816" w:rsidRDefault="00A33363" w:rsidP="008737F6">
      <w:pPr>
        <w:spacing w:before="0" w:after="0"/>
        <w:rPr>
          <w:rFonts w:ascii="Verdana" w:hAnsi="Verdana"/>
          <w:b/>
          <w:bCs/>
          <w:sz w:val="20"/>
          <w:szCs w:val="20"/>
          <w:lang w:val="fr-FR"/>
        </w:rPr>
      </w:pPr>
    </w:p>
    <w:p w:rsidR="008737F6" w:rsidRPr="00F07DCD" w:rsidRDefault="008737F6" w:rsidP="008737F6">
      <w:pPr>
        <w:spacing w:before="0" w:after="0"/>
        <w:rPr>
          <w:rFonts w:ascii="Verdana" w:hAnsi="Verdana"/>
          <w:b/>
          <w:bCs/>
          <w:sz w:val="34"/>
          <w:szCs w:val="34"/>
          <w:lang w:val="fr-FR"/>
        </w:rPr>
      </w:pPr>
    </w:p>
    <w:p w:rsidR="008737F6" w:rsidRDefault="008737F6" w:rsidP="008422EB">
      <w:pPr>
        <w:spacing w:before="0" w:after="0" w:line="360" w:lineRule="auto"/>
        <w:rPr>
          <w:rFonts w:ascii="Verdana" w:hAnsi="Verdana"/>
          <w:b/>
          <w:sz w:val="20"/>
          <w:szCs w:val="20"/>
        </w:rPr>
      </w:pPr>
      <w:r w:rsidRPr="00A33363">
        <w:rPr>
          <w:rFonts w:ascii="Verdana" w:hAnsi="Verdana"/>
          <w:b/>
          <w:bCs/>
          <w:sz w:val="20"/>
          <w:szCs w:val="20"/>
        </w:rPr>
        <w:t>Θέμα:</w:t>
      </w:r>
      <w:r w:rsidRPr="00A33363">
        <w:rPr>
          <w:rFonts w:ascii="Verdana" w:hAnsi="Verdana"/>
          <w:sz w:val="20"/>
          <w:szCs w:val="20"/>
        </w:rPr>
        <w:t xml:space="preserve"> </w:t>
      </w:r>
      <w:r w:rsidR="00A33363" w:rsidRPr="00A33363">
        <w:rPr>
          <w:rFonts w:ascii="Verdana" w:hAnsi="Verdana"/>
          <w:b/>
          <w:sz w:val="20"/>
          <w:szCs w:val="20"/>
        </w:rPr>
        <w:t>Περί δηλώσεων περιουσιακής κατάστασης</w:t>
      </w:r>
      <w:r w:rsidR="00C8247F">
        <w:rPr>
          <w:rFonts w:ascii="Verdana" w:hAnsi="Verdana"/>
          <w:b/>
          <w:sz w:val="20"/>
          <w:szCs w:val="20"/>
        </w:rPr>
        <w:t xml:space="preserve"> και οικονομικών συμφερόντων</w:t>
      </w:r>
    </w:p>
    <w:p w:rsidR="008422EB" w:rsidRPr="00F07DCD" w:rsidRDefault="008422EB" w:rsidP="008422EB">
      <w:pPr>
        <w:spacing w:before="0" w:after="0" w:line="360" w:lineRule="auto"/>
        <w:rPr>
          <w:rFonts w:ascii="Verdana" w:hAnsi="Verdana"/>
          <w:b/>
          <w:sz w:val="10"/>
          <w:szCs w:val="10"/>
        </w:rPr>
      </w:pPr>
    </w:p>
    <w:p w:rsidR="00031075" w:rsidRDefault="00584463" w:rsidP="00927E50">
      <w:pPr>
        <w:spacing w:line="360" w:lineRule="auto"/>
        <w:jc w:val="both"/>
        <w:rPr>
          <w:rFonts w:ascii="Verdana" w:hAnsi="Verdana"/>
          <w:sz w:val="20"/>
          <w:szCs w:val="20"/>
        </w:rPr>
      </w:pPr>
      <w:r>
        <w:rPr>
          <w:rFonts w:ascii="Verdana" w:hAnsi="Verdana"/>
          <w:sz w:val="20"/>
          <w:szCs w:val="20"/>
        </w:rPr>
        <w:t>Σε συνέχεια του ν. 4281/2014</w:t>
      </w:r>
      <w:r w:rsidR="00116369">
        <w:rPr>
          <w:rFonts w:ascii="Verdana" w:hAnsi="Verdana"/>
          <w:sz w:val="20"/>
          <w:szCs w:val="20"/>
        </w:rPr>
        <w:t xml:space="preserve"> (ΦΕΚ Α΄160) -</w:t>
      </w:r>
      <w:r>
        <w:rPr>
          <w:rFonts w:ascii="Verdana" w:hAnsi="Verdana"/>
          <w:sz w:val="20"/>
          <w:szCs w:val="20"/>
        </w:rPr>
        <w:t>και ιδίως των άρθρων 222-228 με τα οποία τροποποιήθηκε ο ν. 3213/200</w:t>
      </w:r>
      <w:r w:rsidR="00601392">
        <w:rPr>
          <w:rFonts w:ascii="Verdana" w:hAnsi="Verdana"/>
          <w:sz w:val="20"/>
          <w:szCs w:val="20"/>
        </w:rPr>
        <w:t>3</w:t>
      </w:r>
      <w:r>
        <w:rPr>
          <w:rFonts w:ascii="Verdana" w:hAnsi="Verdana"/>
          <w:sz w:val="20"/>
          <w:szCs w:val="20"/>
        </w:rPr>
        <w:t xml:space="preserve"> «Δήλωση και έλεγχος περιουσιακής κατάστασης βουλευτών, δημοσίων λειτουργών και υπαλλήλων, ιδιοκτητών μέσων μαζικής ενημέρωσης και άλλων κατηγοριών προσώπων»</w:t>
      </w:r>
      <w:r w:rsidRPr="00584463">
        <w:rPr>
          <w:rFonts w:ascii="Verdana" w:hAnsi="Verdana"/>
          <w:sz w:val="20"/>
          <w:szCs w:val="20"/>
        </w:rPr>
        <w:t xml:space="preserve"> </w:t>
      </w:r>
      <w:r>
        <w:rPr>
          <w:rFonts w:ascii="Verdana" w:hAnsi="Verdana"/>
          <w:sz w:val="20"/>
          <w:szCs w:val="20"/>
        </w:rPr>
        <w:t>(ΦΕΚ Α΄ 309)</w:t>
      </w:r>
      <w:r w:rsidR="00116369">
        <w:rPr>
          <w:rFonts w:ascii="Verdana" w:hAnsi="Verdana"/>
          <w:sz w:val="20"/>
          <w:szCs w:val="20"/>
        </w:rPr>
        <w:t xml:space="preserve"> και </w:t>
      </w:r>
      <w:r w:rsidR="002479A6">
        <w:rPr>
          <w:rFonts w:ascii="Verdana" w:hAnsi="Verdana"/>
          <w:sz w:val="20"/>
          <w:szCs w:val="20"/>
        </w:rPr>
        <w:t>των άρθρων 229</w:t>
      </w:r>
      <w:r w:rsidR="002479A6" w:rsidRPr="002479A6">
        <w:rPr>
          <w:rFonts w:ascii="Verdana" w:hAnsi="Verdana"/>
          <w:sz w:val="20"/>
          <w:szCs w:val="20"/>
        </w:rPr>
        <w:t xml:space="preserve">, </w:t>
      </w:r>
      <w:r w:rsidR="00D87E04">
        <w:rPr>
          <w:rFonts w:ascii="Verdana" w:hAnsi="Verdana"/>
          <w:sz w:val="20"/>
          <w:szCs w:val="20"/>
        </w:rPr>
        <w:t>230 και</w:t>
      </w:r>
      <w:r>
        <w:rPr>
          <w:rFonts w:ascii="Verdana" w:hAnsi="Verdana"/>
          <w:sz w:val="20"/>
          <w:szCs w:val="20"/>
        </w:rPr>
        <w:t xml:space="preserve"> 253 αυτού- θα θέλαμε, στο πλαίσιο της συνεργασίας μας, </w:t>
      </w:r>
      <w:r w:rsidR="00F05984">
        <w:rPr>
          <w:rFonts w:ascii="Verdana" w:hAnsi="Verdana"/>
          <w:sz w:val="20"/>
          <w:szCs w:val="20"/>
        </w:rPr>
        <w:t>να σας υπενθυμίσουμε την υποχρέωση υποβολής δηλώσεως περιουσιακής κατάστασης</w:t>
      </w:r>
      <w:r>
        <w:rPr>
          <w:rFonts w:ascii="Verdana" w:hAnsi="Verdana"/>
          <w:sz w:val="20"/>
          <w:szCs w:val="20"/>
        </w:rPr>
        <w:t xml:space="preserve"> και δηλώσεως οικονομικών συμφερόντων</w:t>
      </w:r>
      <w:r w:rsidR="00E02DD5">
        <w:rPr>
          <w:rFonts w:ascii="Verdana" w:hAnsi="Verdana"/>
          <w:sz w:val="20"/>
          <w:szCs w:val="20"/>
        </w:rPr>
        <w:t xml:space="preserve"> για όσες κατηγορίες προσώπων υπάγονται στον προαναφερθέντα νόμο</w:t>
      </w:r>
      <w:r w:rsidR="00F05984">
        <w:rPr>
          <w:rFonts w:ascii="Verdana" w:hAnsi="Verdana"/>
          <w:sz w:val="20"/>
          <w:szCs w:val="20"/>
        </w:rPr>
        <w:t xml:space="preserve">. Ειδικά </w:t>
      </w:r>
      <w:r w:rsidR="00031075">
        <w:rPr>
          <w:rFonts w:ascii="Verdana" w:hAnsi="Verdana"/>
          <w:sz w:val="20"/>
          <w:szCs w:val="20"/>
        </w:rPr>
        <w:t xml:space="preserve">οι διατάξεις που </w:t>
      </w:r>
      <w:r w:rsidR="00601392">
        <w:rPr>
          <w:rFonts w:ascii="Verdana" w:hAnsi="Verdana"/>
          <w:sz w:val="20"/>
          <w:szCs w:val="20"/>
        </w:rPr>
        <w:t xml:space="preserve">αφορούν στις Ειδικές Υπηρεσίες (ΕΥ) και Ενδιάμεσους Φορείς είναι </w:t>
      </w:r>
      <w:r w:rsidR="00031075">
        <w:rPr>
          <w:rFonts w:ascii="Verdana" w:hAnsi="Verdana"/>
          <w:sz w:val="20"/>
          <w:szCs w:val="20"/>
        </w:rPr>
        <w:t>οι ακόλουθες:</w:t>
      </w:r>
    </w:p>
    <w:p w:rsidR="00CF10C3" w:rsidRPr="00CF10C3" w:rsidRDefault="00CF10C3" w:rsidP="00927E50">
      <w:pPr>
        <w:spacing w:line="360" w:lineRule="auto"/>
        <w:jc w:val="both"/>
        <w:rPr>
          <w:rFonts w:ascii="Verdana" w:hAnsi="Verdana"/>
          <w:b/>
          <w:bCs/>
          <w:sz w:val="6"/>
          <w:szCs w:val="6"/>
          <w:u w:val="single"/>
        </w:rPr>
      </w:pPr>
    </w:p>
    <w:p w:rsidR="00031075" w:rsidRPr="009C3A85" w:rsidRDefault="00031075" w:rsidP="00927E50">
      <w:pPr>
        <w:spacing w:line="360" w:lineRule="auto"/>
        <w:jc w:val="both"/>
        <w:rPr>
          <w:rFonts w:ascii="Verdana" w:hAnsi="Verdana"/>
          <w:sz w:val="20"/>
          <w:szCs w:val="20"/>
        </w:rPr>
      </w:pPr>
      <w:r w:rsidRPr="004A1342">
        <w:rPr>
          <w:rFonts w:ascii="Verdana" w:hAnsi="Verdana"/>
          <w:b/>
          <w:bCs/>
          <w:sz w:val="20"/>
          <w:szCs w:val="20"/>
          <w:u w:val="single"/>
        </w:rPr>
        <w:t>Α. Ως προς τους υπόχρεους σε δήλωση</w:t>
      </w:r>
      <w:r w:rsidR="009C3A85">
        <w:rPr>
          <w:rFonts w:ascii="Verdana" w:hAnsi="Verdana"/>
          <w:b/>
          <w:bCs/>
          <w:sz w:val="20"/>
          <w:szCs w:val="20"/>
        </w:rPr>
        <w:t>:</w:t>
      </w:r>
    </w:p>
    <w:p w:rsidR="007D5BB5" w:rsidRPr="007D5BB5" w:rsidRDefault="007D5BB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rPr>
      </w:pPr>
      <w:r w:rsidRPr="007D5BB5">
        <w:rPr>
          <w:rFonts w:ascii="Verdana" w:hAnsi="Verdana"/>
          <w:b/>
        </w:rPr>
        <w:t xml:space="preserve">Ι. </w:t>
      </w:r>
      <w:r w:rsidRPr="00790FC0">
        <w:rPr>
          <w:rFonts w:ascii="Verdana" w:hAnsi="Verdana"/>
          <w:b/>
          <w:u w:val="single"/>
        </w:rPr>
        <w:t>Περιουσιακής κατάστασης</w:t>
      </w:r>
    </w:p>
    <w:p w:rsidR="00031075" w:rsidRDefault="0003107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rPr>
      </w:pPr>
      <w:r>
        <w:rPr>
          <w:rFonts w:ascii="Verdana" w:hAnsi="Verdana"/>
        </w:rPr>
        <w:t xml:space="preserve">1. </w:t>
      </w:r>
      <w:r w:rsidR="00DB6D1B">
        <w:rPr>
          <w:rFonts w:ascii="Verdana" w:hAnsi="Verdana"/>
          <w:b/>
          <w:color w:val="548DD4" w:themeColor="text2" w:themeTint="99"/>
        </w:rPr>
        <w:t xml:space="preserve">Άρθρο 1 </w:t>
      </w:r>
      <w:r w:rsidR="00177B30" w:rsidRPr="00E66B83">
        <w:rPr>
          <w:rFonts w:ascii="Verdana" w:hAnsi="Verdana"/>
          <w:b/>
          <w:color w:val="548DD4" w:themeColor="text2" w:themeTint="99"/>
        </w:rPr>
        <w:t xml:space="preserve">παρ. 1 </w:t>
      </w:r>
      <w:proofErr w:type="spellStart"/>
      <w:r w:rsidR="00177B30" w:rsidRPr="00E66B83">
        <w:rPr>
          <w:rFonts w:ascii="Verdana" w:hAnsi="Verdana"/>
          <w:b/>
          <w:color w:val="548DD4" w:themeColor="text2" w:themeTint="99"/>
        </w:rPr>
        <w:t>περ</w:t>
      </w:r>
      <w:proofErr w:type="spellEnd"/>
      <w:r w:rsidR="00177B30" w:rsidRPr="00E66B83">
        <w:rPr>
          <w:rFonts w:ascii="Verdana" w:hAnsi="Verdana"/>
          <w:b/>
          <w:color w:val="548DD4" w:themeColor="text2" w:themeTint="99"/>
        </w:rPr>
        <w:t>. ια</w:t>
      </w:r>
      <w:r w:rsidR="00177B30">
        <w:rPr>
          <w:rFonts w:ascii="Verdana" w:hAnsi="Verdana"/>
          <w:b/>
          <w:color w:val="548DD4" w:themeColor="text2" w:themeTint="99"/>
        </w:rPr>
        <w:t xml:space="preserve"> </w:t>
      </w:r>
      <w:r w:rsidR="00DB6D1B">
        <w:rPr>
          <w:rFonts w:ascii="Verdana" w:hAnsi="Verdana"/>
          <w:b/>
          <w:color w:val="548DD4" w:themeColor="text2" w:themeTint="99"/>
        </w:rPr>
        <w:t>ν. 3213/2003 όπως αντικαταστάθηκε με το ά</w:t>
      </w:r>
      <w:r w:rsidRPr="00E66B83">
        <w:rPr>
          <w:rFonts w:ascii="Verdana" w:hAnsi="Verdana"/>
          <w:b/>
          <w:color w:val="548DD4" w:themeColor="text2" w:themeTint="99"/>
        </w:rPr>
        <w:t>ρθρο 222 ν. 4281/2014</w:t>
      </w:r>
      <w:r w:rsidRPr="00E66B83">
        <w:rPr>
          <w:rFonts w:ascii="Verdana" w:hAnsi="Verdana"/>
        </w:rPr>
        <w:t>:</w:t>
      </w:r>
      <w:r>
        <w:rPr>
          <w:rFonts w:ascii="Verdana" w:hAnsi="Verdana"/>
        </w:rPr>
        <w:t xml:space="preserve"> «</w:t>
      </w:r>
      <w:r>
        <w:rPr>
          <w:rFonts w:ascii="Verdana" w:hAnsi="Verdana"/>
          <w:i/>
          <w:iCs/>
          <w:color w:val="000000"/>
        </w:rPr>
        <w:t xml:space="preserve">Οι Πρόεδροι, τα τακτικά και αναπληρωματικά μέλη </w:t>
      </w:r>
      <w:r>
        <w:rPr>
          <w:rFonts w:ascii="Verdana" w:hAnsi="Verdana"/>
          <w:i/>
          <w:iCs/>
          <w:color w:val="000000"/>
          <w:u w:val="single"/>
        </w:rPr>
        <w:t>όλων των επιτροπών διαγωνισμών προμηθειών και παροχής υπηρεσιών</w:t>
      </w:r>
      <w:r>
        <w:rPr>
          <w:rFonts w:ascii="Verdana" w:hAnsi="Verdana"/>
          <w:i/>
          <w:iCs/>
          <w:color w:val="000000"/>
        </w:rPr>
        <w:t xml:space="preserve"> των κρατικών υπηρεσιών, συμπεριλαμβανομένων και των ενόπλων δυνάμεων, των νομικών προσώπων δημοσίου δικαίου, των νομικών προσώπων ιδιωτικού δικαίου, που ανήκουν στο κράτος ή επιχορηγούνται, τακτικώς, από κρατικούς πόρους κατά 50% τουλάχιστον του ετήσιου προϋπολογισμού τους ή τη διοίκηση των οποίων ορίζει άμεσα ή έμμεσα το Δημόσιο με διοικητική πράξη ή ως μέτοχος, των δημόσιων επιχειρήσεων και των δημόσιων οργανισμών, </w:t>
      </w:r>
      <w:r>
        <w:rPr>
          <w:rFonts w:ascii="Verdana" w:hAnsi="Verdana"/>
          <w:i/>
          <w:iCs/>
          <w:color w:val="000000"/>
          <w:u w:val="single"/>
        </w:rPr>
        <w:t>εφόσον υπερβαίνουν το ποσό των εκατόν πενήντα χιλιάδων (150.000) ευρώ ανά διαγωνισμό</w:t>
      </w:r>
      <w:r>
        <w:rPr>
          <w:rFonts w:ascii="Verdana" w:hAnsi="Verdana"/>
          <w:i/>
          <w:iCs/>
          <w:color w:val="000000"/>
        </w:rPr>
        <w:t xml:space="preserve">, καθώς επίσης ο Γενικός Διευθυντής και Διευθυντές της Γενικής Διεύθυνσης Κρατικών Προμηθειών και οι κατέχοντες θέσεις προϊσταμένων οποιουδήποτε οργανωτικού επιπέδου οργανικών μονάδων προμηθειών στο Δημόσιο και στα ανωτέρω νομικά πρόσωπα δημοσίου και ιδιωτικού δικαίου, στις δημόσιες επιχειρήσεις και τους </w:t>
      </w:r>
      <w:r>
        <w:rPr>
          <w:rFonts w:ascii="Verdana" w:hAnsi="Verdana"/>
          <w:i/>
          <w:iCs/>
          <w:color w:val="000000"/>
        </w:rPr>
        <w:lastRenderedPageBreak/>
        <w:t xml:space="preserve">δημόσιους οργανισμούς. Την ίδια υποχρέωση υπέχουν </w:t>
      </w:r>
      <w:r>
        <w:rPr>
          <w:rFonts w:ascii="Verdana" w:hAnsi="Verdana"/>
          <w:i/>
          <w:iCs/>
          <w:color w:val="000000"/>
          <w:u w:val="single"/>
        </w:rPr>
        <w:t>ο πρόεδρος και τα μέλη όλων των επιτροπών διαγωνισμού έργων</w:t>
      </w:r>
      <w:r>
        <w:rPr>
          <w:rFonts w:ascii="Verdana" w:hAnsi="Verdana"/>
          <w:i/>
          <w:iCs/>
          <w:color w:val="000000"/>
        </w:rPr>
        <w:t xml:space="preserve"> των ανωτέρω φορέων, οι οποίοι διέπονται από τις διατάξεις του ν. 1418/1984 (Α` 23) και του </w:t>
      </w:r>
      <w:proofErr w:type="spellStart"/>
      <w:r>
        <w:rPr>
          <w:rFonts w:ascii="Verdana" w:hAnsi="Verdana"/>
          <w:i/>
          <w:iCs/>
          <w:color w:val="000000"/>
        </w:rPr>
        <w:t>π.δ</w:t>
      </w:r>
      <w:proofErr w:type="spellEnd"/>
      <w:r>
        <w:rPr>
          <w:rFonts w:ascii="Verdana" w:hAnsi="Verdana"/>
          <w:i/>
          <w:iCs/>
          <w:color w:val="000000"/>
        </w:rPr>
        <w:t xml:space="preserve">. 609/1985 (Α` 223), </w:t>
      </w:r>
      <w:r>
        <w:rPr>
          <w:rFonts w:ascii="Verdana" w:hAnsi="Verdana"/>
          <w:i/>
          <w:iCs/>
          <w:color w:val="000000"/>
          <w:u w:val="single"/>
        </w:rPr>
        <w:t>εφόσον ο προϋπολογισμός του έργου υπερβαίνει τις τριακόσιες χιλιάδες (300.000) ευρώ</w:t>
      </w:r>
      <w:r>
        <w:rPr>
          <w:rFonts w:ascii="Verdana" w:hAnsi="Verdana"/>
          <w:color w:val="000000"/>
        </w:rPr>
        <w:t>».</w:t>
      </w:r>
    </w:p>
    <w:p w:rsidR="003048BC" w:rsidRPr="00C824BD" w:rsidRDefault="00D3332F" w:rsidP="00391FD8">
      <w:pPr>
        <w:spacing w:line="360" w:lineRule="auto"/>
        <w:jc w:val="both"/>
        <w:rPr>
          <w:rFonts w:ascii="Verdana" w:hAnsi="Verdana"/>
          <w:sz w:val="20"/>
          <w:szCs w:val="20"/>
        </w:rPr>
      </w:pPr>
      <w:r>
        <w:rPr>
          <w:rFonts w:ascii="Verdana" w:hAnsi="Verdana"/>
          <w:sz w:val="20"/>
          <w:szCs w:val="20"/>
        </w:rPr>
        <w:t xml:space="preserve">Ως προς την </w:t>
      </w:r>
      <w:r w:rsidR="00D95949">
        <w:rPr>
          <w:rFonts w:ascii="Verdana" w:hAnsi="Verdana"/>
          <w:sz w:val="20"/>
          <w:szCs w:val="20"/>
        </w:rPr>
        <w:t>παρούσα διάταξη</w:t>
      </w:r>
      <w:r w:rsidR="003048BC">
        <w:rPr>
          <w:rFonts w:ascii="Verdana" w:hAnsi="Verdana"/>
          <w:sz w:val="20"/>
          <w:szCs w:val="20"/>
        </w:rPr>
        <w:t xml:space="preserve"> δ</w:t>
      </w:r>
      <w:r w:rsidR="006716A0">
        <w:rPr>
          <w:rFonts w:ascii="Verdana" w:hAnsi="Verdana"/>
          <w:sz w:val="20"/>
          <w:szCs w:val="20"/>
        </w:rPr>
        <w:t>ιευκρ</w:t>
      </w:r>
      <w:r w:rsidR="00BF4D9D">
        <w:rPr>
          <w:rFonts w:ascii="Verdana" w:hAnsi="Verdana"/>
          <w:sz w:val="20"/>
          <w:szCs w:val="20"/>
        </w:rPr>
        <w:t>ινίζον</w:t>
      </w:r>
      <w:r w:rsidR="006716A0">
        <w:rPr>
          <w:rFonts w:ascii="Verdana" w:hAnsi="Verdana"/>
          <w:sz w:val="20"/>
          <w:szCs w:val="20"/>
        </w:rPr>
        <w:t>ται</w:t>
      </w:r>
      <w:r w:rsidR="00391FD8">
        <w:rPr>
          <w:rFonts w:ascii="Verdana" w:hAnsi="Verdana"/>
          <w:sz w:val="20"/>
          <w:szCs w:val="20"/>
        </w:rPr>
        <w:t xml:space="preserve"> </w:t>
      </w:r>
      <w:r w:rsidR="00BF4D9D">
        <w:rPr>
          <w:rFonts w:ascii="Verdana" w:hAnsi="Verdana"/>
          <w:sz w:val="20"/>
          <w:szCs w:val="20"/>
        </w:rPr>
        <w:t>τα εξής</w:t>
      </w:r>
      <w:r w:rsidR="003048BC">
        <w:rPr>
          <w:rFonts w:ascii="Verdana" w:hAnsi="Verdana"/>
          <w:sz w:val="20"/>
          <w:szCs w:val="20"/>
        </w:rPr>
        <w:t xml:space="preserve">: </w:t>
      </w:r>
    </w:p>
    <w:p w:rsidR="00716982" w:rsidRPr="00D03F18" w:rsidRDefault="003048BC" w:rsidP="003D3DCC">
      <w:pPr>
        <w:spacing w:line="360" w:lineRule="auto"/>
        <w:jc w:val="both"/>
        <w:rPr>
          <w:rFonts w:ascii="Verdana" w:hAnsi="Verdana"/>
          <w:sz w:val="20"/>
          <w:szCs w:val="20"/>
        </w:rPr>
      </w:pPr>
      <w:proofErr w:type="spellStart"/>
      <w:proofErr w:type="gramStart"/>
      <w:r>
        <w:rPr>
          <w:rFonts w:ascii="Verdana" w:hAnsi="Verdana"/>
          <w:sz w:val="20"/>
          <w:szCs w:val="20"/>
          <w:lang w:val="en-US"/>
        </w:rPr>
        <w:t>i</w:t>
      </w:r>
      <w:proofErr w:type="spellEnd"/>
      <w:proofErr w:type="gramEnd"/>
      <w:r w:rsidRPr="003048BC">
        <w:rPr>
          <w:rFonts w:ascii="Verdana" w:hAnsi="Verdana"/>
          <w:sz w:val="20"/>
          <w:szCs w:val="20"/>
        </w:rPr>
        <w:t xml:space="preserve">. </w:t>
      </w:r>
      <w:r w:rsidR="000177F2">
        <w:rPr>
          <w:rFonts w:ascii="Verdana" w:hAnsi="Verdana"/>
          <w:color w:val="000000"/>
          <w:sz w:val="20"/>
          <w:szCs w:val="20"/>
        </w:rPr>
        <w:t>Υ</w:t>
      </w:r>
      <w:r w:rsidR="009755CD" w:rsidRPr="008E39A6">
        <w:rPr>
          <w:rFonts w:ascii="Verdana" w:hAnsi="Verdana"/>
          <w:sz w:val="20"/>
          <w:szCs w:val="20"/>
        </w:rPr>
        <w:t>πό</w:t>
      </w:r>
      <w:r w:rsidR="009755CD" w:rsidRPr="00391FD8">
        <w:rPr>
          <w:rFonts w:ascii="Verdana" w:hAnsi="Verdana"/>
          <w:sz w:val="20"/>
          <w:szCs w:val="20"/>
        </w:rPr>
        <w:t xml:space="preserve"> τον όρο «</w:t>
      </w:r>
      <w:r w:rsidR="009755CD" w:rsidRPr="00692EA8">
        <w:rPr>
          <w:rFonts w:ascii="Verdana" w:hAnsi="Verdana"/>
          <w:i/>
          <w:sz w:val="20"/>
          <w:szCs w:val="20"/>
          <w:u w:val="single"/>
        </w:rPr>
        <w:t>όλων των επιτροπών διαγωνισμών</w:t>
      </w:r>
      <w:r w:rsidR="009755CD" w:rsidRPr="00391FD8">
        <w:rPr>
          <w:rFonts w:ascii="Verdana" w:hAnsi="Verdana"/>
          <w:sz w:val="20"/>
          <w:szCs w:val="20"/>
        </w:rPr>
        <w:t>» περιλαμβ</w:t>
      </w:r>
      <w:r w:rsidR="00851344" w:rsidRPr="00391FD8">
        <w:rPr>
          <w:rFonts w:ascii="Verdana" w:hAnsi="Verdana"/>
          <w:sz w:val="20"/>
          <w:szCs w:val="20"/>
        </w:rPr>
        <w:t>άνονται</w:t>
      </w:r>
      <w:r w:rsidR="006716A0">
        <w:rPr>
          <w:rFonts w:ascii="Verdana" w:hAnsi="Verdana"/>
          <w:sz w:val="20"/>
          <w:szCs w:val="20"/>
        </w:rPr>
        <w:t xml:space="preserve"> </w:t>
      </w:r>
      <w:r w:rsidR="009755CD" w:rsidRPr="00D86C6B">
        <w:rPr>
          <w:rFonts w:ascii="Verdana" w:hAnsi="Verdana"/>
          <w:sz w:val="20"/>
          <w:szCs w:val="20"/>
        </w:rPr>
        <w:t>οι επιτροπές αξιολόγησης των</w:t>
      </w:r>
      <w:r w:rsidR="00716982">
        <w:rPr>
          <w:rFonts w:ascii="Verdana" w:hAnsi="Verdana"/>
          <w:sz w:val="20"/>
          <w:szCs w:val="20"/>
        </w:rPr>
        <w:t xml:space="preserve"> α</w:t>
      </w:r>
      <w:r w:rsidR="000177F2">
        <w:rPr>
          <w:rFonts w:ascii="Verdana" w:hAnsi="Verdana"/>
          <w:sz w:val="20"/>
          <w:szCs w:val="20"/>
        </w:rPr>
        <w:t>ποτελεσμάτων των διαγωνισμών,</w:t>
      </w:r>
      <w:r w:rsidR="00077F2E">
        <w:rPr>
          <w:rFonts w:ascii="Verdana" w:hAnsi="Verdana"/>
          <w:sz w:val="20"/>
          <w:szCs w:val="20"/>
        </w:rPr>
        <w:t xml:space="preserve"> </w:t>
      </w:r>
      <w:r w:rsidR="00851344">
        <w:rPr>
          <w:rFonts w:ascii="Verdana" w:hAnsi="Verdana"/>
          <w:sz w:val="20"/>
          <w:szCs w:val="20"/>
        </w:rPr>
        <w:t>οι επιτροπές</w:t>
      </w:r>
      <w:r w:rsidR="008306CD">
        <w:rPr>
          <w:rFonts w:ascii="Verdana" w:hAnsi="Verdana"/>
          <w:sz w:val="20"/>
          <w:szCs w:val="20"/>
        </w:rPr>
        <w:t xml:space="preserve"> αξιολόγησης των</w:t>
      </w:r>
      <w:r w:rsidR="00D03F18">
        <w:rPr>
          <w:rFonts w:ascii="Verdana" w:hAnsi="Verdana"/>
          <w:sz w:val="20"/>
          <w:szCs w:val="20"/>
        </w:rPr>
        <w:t xml:space="preserve"> σχετικών ενστάσεων</w:t>
      </w:r>
      <w:r w:rsidR="000177F2">
        <w:rPr>
          <w:rFonts w:ascii="Verdana" w:hAnsi="Verdana"/>
          <w:sz w:val="20"/>
          <w:szCs w:val="20"/>
        </w:rPr>
        <w:t xml:space="preserve">, καθώς </w:t>
      </w:r>
      <w:r w:rsidR="000177F2" w:rsidRPr="00692EA8">
        <w:rPr>
          <w:rFonts w:ascii="Verdana" w:hAnsi="Verdana"/>
          <w:sz w:val="20"/>
          <w:szCs w:val="20"/>
        </w:rPr>
        <w:t>και</w:t>
      </w:r>
      <w:r w:rsidR="008306CD" w:rsidRPr="00692EA8">
        <w:rPr>
          <w:rFonts w:ascii="Verdana" w:hAnsi="Verdana"/>
          <w:sz w:val="20"/>
          <w:szCs w:val="20"/>
        </w:rPr>
        <w:t xml:space="preserve"> </w:t>
      </w:r>
      <w:r w:rsidR="00716982" w:rsidRPr="00692EA8">
        <w:rPr>
          <w:rFonts w:ascii="Verdana" w:hAnsi="Verdana"/>
          <w:sz w:val="20"/>
          <w:szCs w:val="20"/>
        </w:rPr>
        <w:t xml:space="preserve">οι </w:t>
      </w:r>
      <w:r w:rsidR="00B15DFD" w:rsidRPr="00692EA8">
        <w:rPr>
          <w:rFonts w:ascii="Verdana" w:hAnsi="Verdana"/>
          <w:sz w:val="20"/>
          <w:szCs w:val="20"/>
        </w:rPr>
        <w:t xml:space="preserve">Επιτροπές Παρακολούθησης </w:t>
      </w:r>
      <w:r w:rsidR="00402ACA" w:rsidRPr="00692EA8">
        <w:rPr>
          <w:rFonts w:ascii="Verdana" w:hAnsi="Verdana"/>
          <w:sz w:val="20"/>
          <w:szCs w:val="20"/>
        </w:rPr>
        <w:t>ή/</w:t>
      </w:r>
      <w:r w:rsidR="00B15DFD" w:rsidRPr="00692EA8">
        <w:rPr>
          <w:rFonts w:ascii="Verdana" w:hAnsi="Verdana"/>
          <w:sz w:val="20"/>
          <w:szCs w:val="20"/>
        </w:rPr>
        <w:t>και Παραλαβής</w:t>
      </w:r>
      <w:r w:rsidR="00716982" w:rsidRPr="008E39A6">
        <w:rPr>
          <w:rFonts w:ascii="Verdana" w:hAnsi="Verdana"/>
          <w:sz w:val="20"/>
          <w:szCs w:val="20"/>
        </w:rPr>
        <w:t>.</w:t>
      </w:r>
      <w:r w:rsidR="00B15DFD" w:rsidRPr="008E39A6">
        <w:rPr>
          <w:rFonts w:ascii="Verdana" w:hAnsi="Verdana"/>
          <w:sz w:val="20"/>
          <w:szCs w:val="20"/>
        </w:rPr>
        <w:t xml:space="preserve"> </w:t>
      </w:r>
    </w:p>
    <w:p w:rsidR="009755CD" w:rsidRPr="00391FD8" w:rsidRDefault="003048BC" w:rsidP="003D3DCC">
      <w:pPr>
        <w:spacing w:line="360" w:lineRule="auto"/>
        <w:jc w:val="both"/>
        <w:rPr>
          <w:rFonts w:ascii="Verdana" w:hAnsi="Verdana"/>
          <w:sz w:val="20"/>
          <w:szCs w:val="20"/>
        </w:rPr>
      </w:pPr>
      <w:r>
        <w:rPr>
          <w:rFonts w:ascii="Verdana" w:hAnsi="Verdana"/>
          <w:sz w:val="20"/>
          <w:szCs w:val="20"/>
          <w:lang w:val="en-US"/>
        </w:rPr>
        <w:t>ii</w:t>
      </w:r>
      <w:r>
        <w:rPr>
          <w:rFonts w:ascii="Verdana" w:hAnsi="Verdana"/>
          <w:sz w:val="20"/>
          <w:szCs w:val="20"/>
        </w:rPr>
        <w:t>.</w:t>
      </w:r>
      <w:r w:rsidRPr="003048BC">
        <w:rPr>
          <w:rFonts w:ascii="Verdana" w:hAnsi="Verdana"/>
          <w:sz w:val="20"/>
          <w:szCs w:val="20"/>
        </w:rPr>
        <w:t xml:space="preserve"> </w:t>
      </w:r>
      <w:r>
        <w:rPr>
          <w:rFonts w:ascii="Verdana" w:hAnsi="Verdana"/>
          <w:sz w:val="20"/>
          <w:szCs w:val="20"/>
          <w:lang w:val="en-US"/>
        </w:rPr>
        <w:t>H</w:t>
      </w:r>
      <w:r w:rsidR="009755CD" w:rsidRPr="00391FD8">
        <w:rPr>
          <w:rFonts w:ascii="Verdana" w:hAnsi="Verdana"/>
          <w:sz w:val="20"/>
          <w:szCs w:val="20"/>
        </w:rPr>
        <w:t xml:space="preserve"> </w:t>
      </w:r>
      <w:r w:rsidR="00506B70">
        <w:rPr>
          <w:rFonts w:ascii="Verdana" w:hAnsi="Verdana"/>
          <w:sz w:val="20"/>
          <w:szCs w:val="20"/>
        </w:rPr>
        <w:t xml:space="preserve">νέα </w:t>
      </w:r>
      <w:r w:rsidR="009755CD" w:rsidRPr="00391FD8">
        <w:rPr>
          <w:rFonts w:ascii="Verdana" w:hAnsi="Verdana"/>
          <w:sz w:val="20"/>
          <w:szCs w:val="20"/>
        </w:rPr>
        <w:t>διάταξη α</w:t>
      </w:r>
      <w:r w:rsidR="000E132E">
        <w:rPr>
          <w:rFonts w:ascii="Verdana" w:hAnsi="Verdana"/>
          <w:sz w:val="20"/>
          <w:szCs w:val="20"/>
        </w:rPr>
        <w:t>ναφέρεται ρητώς</w:t>
      </w:r>
      <w:r w:rsidR="009755CD" w:rsidRPr="00391FD8">
        <w:rPr>
          <w:rFonts w:ascii="Verdana" w:hAnsi="Verdana"/>
          <w:sz w:val="20"/>
          <w:szCs w:val="20"/>
        </w:rPr>
        <w:t xml:space="preserve"> σ</w:t>
      </w:r>
      <w:r w:rsidR="00B84A1F">
        <w:rPr>
          <w:rFonts w:ascii="Verdana" w:hAnsi="Verdana"/>
          <w:sz w:val="20"/>
          <w:szCs w:val="20"/>
        </w:rPr>
        <w:t>την υποχρέωση υποβολής δηλώσεως</w:t>
      </w:r>
      <w:r w:rsidR="00BA4A3C">
        <w:rPr>
          <w:rFonts w:ascii="Verdana" w:hAnsi="Verdana"/>
          <w:sz w:val="20"/>
          <w:szCs w:val="20"/>
        </w:rPr>
        <w:t xml:space="preserve"> </w:t>
      </w:r>
      <w:r w:rsidR="009755CD" w:rsidRPr="00391FD8">
        <w:rPr>
          <w:rFonts w:ascii="Verdana" w:hAnsi="Verdana"/>
          <w:sz w:val="20"/>
          <w:szCs w:val="20"/>
        </w:rPr>
        <w:t xml:space="preserve">και </w:t>
      </w:r>
      <w:r w:rsidR="009755CD" w:rsidRPr="00B86DC2">
        <w:rPr>
          <w:rFonts w:ascii="Verdana" w:hAnsi="Verdana"/>
          <w:sz w:val="20"/>
          <w:szCs w:val="20"/>
          <w:u w:val="single"/>
        </w:rPr>
        <w:t>από τα αναπληρωματικά μέλη</w:t>
      </w:r>
      <w:r w:rsidR="009755CD" w:rsidRPr="00391FD8">
        <w:rPr>
          <w:rFonts w:ascii="Verdana" w:hAnsi="Verdana"/>
          <w:sz w:val="20"/>
          <w:szCs w:val="20"/>
        </w:rPr>
        <w:t xml:space="preserve"> των </w:t>
      </w:r>
      <w:r w:rsidR="00740E4E">
        <w:rPr>
          <w:rFonts w:ascii="Verdana" w:hAnsi="Verdana"/>
          <w:sz w:val="20"/>
          <w:szCs w:val="20"/>
        </w:rPr>
        <w:t xml:space="preserve">εν λόγω </w:t>
      </w:r>
      <w:r w:rsidR="00BA4A3C">
        <w:rPr>
          <w:rFonts w:ascii="Verdana" w:hAnsi="Verdana"/>
          <w:sz w:val="20"/>
          <w:szCs w:val="20"/>
        </w:rPr>
        <w:t>Επιτ</w:t>
      </w:r>
      <w:r w:rsidR="00740E4E">
        <w:rPr>
          <w:rFonts w:ascii="Verdana" w:hAnsi="Verdana"/>
          <w:sz w:val="20"/>
          <w:szCs w:val="20"/>
        </w:rPr>
        <w:t>ροπών</w:t>
      </w:r>
      <w:r w:rsidR="00BA4A3C">
        <w:rPr>
          <w:rFonts w:ascii="Verdana" w:hAnsi="Verdana"/>
          <w:sz w:val="20"/>
          <w:szCs w:val="20"/>
        </w:rPr>
        <w:t xml:space="preserve">, κάτι που </w:t>
      </w:r>
      <w:r w:rsidR="009755CD" w:rsidRPr="00391FD8">
        <w:rPr>
          <w:rFonts w:ascii="Verdana" w:hAnsi="Verdana"/>
          <w:sz w:val="20"/>
          <w:szCs w:val="20"/>
        </w:rPr>
        <w:t>γινόταν ερμην</w:t>
      </w:r>
      <w:r w:rsidR="002B6154">
        <w:rPr>
          <w:rFonts w:ascii="Verdana" w:hAnsi="Verdana"/>
          <w:sz w:val="20"/>
          <w:szCs w:val="20"/>
        </w:rPr>
        <w:t>ευτικά δεκτό</w:t>
      </w:r>
      <w:r w:rsidR="009755CD" w:rsidRPr="00391FD8">
        <w:rPr>
          <w:rFonts w:ascii="Verdana" w:hAnsi="Verdana"/>
          <w:sz w:val="20"/>
          <w:szCs w:val="20"/>
        </w:rPr>
        <w:t xml:space="preserve"> και υπό την προηγούμενη διατύπωση του άρθρου (βλ. ΝΣΚ 404/2012).</w:t>
      </w:r>
    </w:p>
    <w:p w:rsidR="009755CD" w:rsidRPr="00391FD8" w:rsidRDefault="003048BC" w:rsidP="003D3DCC">
      <w:pPr>
        <w:spacing w:line="360" w:lineRule="auto"/>
        <w:jc w:val="both"/>
        <w:rPr>
          <w:rFonts w:ascii="Verdana" w:hAnsi="Verdana"/>
          <w:sz w:val="20"/>
          <w:szCs w:val="20"/>
        </w:rPr>
      </w:pPr>
      <w:r>
        <w:rPr>
          <w:rFonts w:ascii="Verdana" w:hAnsi="Verdana"/>
          <w:sz w:val="20"/>
          <w:szCs w:val="20"/>
          <w:lang w:val="en-US"/>
        </w:rPr>
        <w:t>iii</w:t>
      </w:r>
      <w:r w:rsidRPr="003048BC">
        <w:rPr>
          <w:rFonts w:ascii="Verdana" w:hAnsi="Verdana"/>
          <w:sz w:val="20"/>
          <w:szCs w:val="20"/>
        </w:rPr>
        <w:t xml:space="preserve">. </w:t>
      </w:r>
      <w:r w:rsidR="009755CD" w:rsidRPr="00391FD8">
        <w:rPr>
          <w:rFonts w:ascii="Verdana" w:hAnsi="Verdana"/>
          <w:sz w:val="20"/>
          <w:szCs w:val="20"/>
        </w:rPr>
        <w:t xml:space="preserve">Τα προαναφερόμενα ποσά των 150.000 </w:t>
      </w:r>
      <w:r w:rsidR="002479A6">
        <w:rPr>
          <w:rFonts w:ascii="Verdana" w:hAnsi="Verdana"/>
          <w:sz w:val="20"/>
          <w:szCs w:val="20"/>
        </w:rPr>
        <w:t xml:space="preserve">Ευρώ για τους διαγωνισμούς προμηθειών ή παροχής υπηρεσιών </w:t>
      </w:r>
      <w:r w:rsidR="009755CD" w:rsidRPr="00391FD8">
        <w:rPr>
          <w:rFonts w:ascii="Verdana" w:hAnsi="Verdana"/>
          <w:sz w:val="20"/>
          <w:szCs w:val="20"/>
        </w:rPr>
        <w:t xml:space="preserve">και 300.000 Ευρώ </w:t>
      </w:r>
      <w:r w:rsidR="002479A6">
        <w:rPr>
          <w:rFonts w:ascii="Verdana" w:hAnsi="Verdana"/>
          <w:sz w:val="20"/>
          <w:szCs w:val="20"/>
        </w:rPr>
        <w:t xml:space="preserve">για τους διαγωνισμούς έργων </w:t>
      </w:r>
      <w:r w:rsidR="009755CD" w:rsidRPr="00B86DC2">
        <w:rPr>
          <w:rFonts w:ascii="Verdana" w:hAnsi="Verdana"/>
          <w:sz w:val="20"/>
          <w:szCs w:val="20"/>
          <w:u w:val="single"/>
        </w:rPr>
        <w:t>δεν περιλαμβάνουν ΦΠΑ</w:t>
      </w:r>
      <w:r w:rsidR="009755CD" w:rsidRPr="00391FD8">
        <w:rPr>
          <w:rFonts w:ascii="Verdana" w:hAnsi="Verdana"/>
          <w:sz w:val="20"/>
          <w:szCs w:val="20"/>
        </w:rPr>
        <w:t xml:space="preserve">, ενώ </w:t>
      </w:r>
      <w:r w:rsidR="00740E4E" w:rsidRPr="00B86DC2">
        <w:rPr>
          <w:rFonts w:ascii="Verdana" w:hAnsi="Verdana"/>
          <w:sz w:val="20"/>
          <w:szCs w:val="20"/>
          <w:u w:val="single"/>
        </w:rPr>
        <w:t xml:space="preserve">υπολογίζονται ανά </w:t>
      </w:r>
      <w:r w:rsidR="009755CD" w:rsidRPr="00B86DC2">
        <w:rPr>
          <w:rFonts w:ascii="Verdana" w:hAnsi="Verdana"/>
          <w:sz w:val="20"/>
          <w:szCs w:val="20"/>
          <w:u w:val="single"/>
        </w:rPr>
        <w:t>διαγωνισμό</w:t>
      </w:r>
      <w:r w:rsidR="009755CD" w:rsidRPr="00391FD8">
        <w:rPr>
          <w:rFonts w:ascii="Verdana" w:hAnsi="Verdana"/>
          <w:sz w:val="20"/>
          <w:szCs w:val="20"/>
        </w:rPr>
        <w:t xml:space="preserve"> </w:t>
      </w:r>
      <w:r w:rsidR="00740E4E">
        <w:rPr>
          <w:rFonts w:ascii="Verdana" w:hAnsi="Verdana"/>
          <w:sz w:val="20"/>
          <w:szCs w:val="20"/>
        </w:rPr>
        <w:t>που</w:t>
      </w:r>
      <w:r w:rsidR="009755CD" w:rsidRPr="00391FD8">
        <w:rPr>
          <w:rFonts w:ascii="Verdana" w:hAnsi="Verdana"/>
          <w:sz w:val="20"/>
          <w:szCs w:val="20"/>
        </w:rPr>
        <w:t xml:space="preserve"> </w:t>
      </w:r>
      <w:r w:rsidR="00740E4E">
        <w:rPr>
          <w:rFonts w:ascii="Verdana" w:hAnsi="Verdana"/>
          <w:sz w:val="20"/>
          <w:szCs w:val="20"/>
        </w:rPr>
        <w:t>διενεργούν τ</w:t>
      </w:r>
      <w:r w:rsidR="009755CD" w:rsidRPr="00391FD8">
        <w:rPr>
          <w:rFonts w:ascii="Verdana" w:hAnsi="Verdana"/>
          <w:sz w:val="20"/>
          <w:szCs w:val="20"/>
        </w:rPr>
        <w:t xml:space="preserve">α υπόχρεα προς δήλωση πρόσωπα με τις ανωτέρω ιδιότητες και όχι αθροιστικά </w:t>
      </w:r>
      <w:r w:rsidR="005F6554" w:rsidRPr="00391FD8">
        <w:rPr>
          <w:rFonts w:ascii="Verdana" w:hAnsi="Verdana"/>
          <w:sz w:val="20"/>
          <w:szCs w:val="20"/>
        </w:rPr>
        <w:t xml:space="preserve">σε επίπεδο ημερολογιακού έτους </w:t>
      </w:r>
      <w:r w:rsidR="009755CD" w:rsidRPr="00391FD8">
        <w:rPr>
          <w:rFonts w:ascii="Verdana" w:hAnsi="Verdana"/>
          <w:sz w:val="20"/>
          <w:szCs w:val="20"/>
        </w:rPr>
        <w:t>(</w:t>
      </w:r>
      <w:r w:rsidR="00CB0B99">
        <w:rPr>
          <w:rFonts w:ascii="Verdana" w:hAnsi="Verdana"/>
          <w:sz w:val="20"/>
          <w:szCs w:val="20"/>
        </w:rPr>
        <w:t xml:space="preserve">βλ. </w:t>
      </w:r>
      <w:r w:rsidR="009755CD" w:rsidRPr="00391FD8">
        <w:rPr>
          <w:rFonts w:ascii="Verdana" w:hAnsi="Verdana"/>
          <w:sz w:val="20"/>
          <w:szCs w:val="20"/>
        </w:rPr>
        <w:t>ΝΣΚ 348/2005).</w:t>
      </w:r>
    </w:p>
    <w:p w:rsidR="008737F6" w:rsidRPr="00D8307B" w:rsidRDefault="008737F6" w:rsidP="008737F6">
      <w:pPr>
        <w:pStyle w:val="a3"/>
        <w:spacing w:line="360" w:lineRule="auto"/>
        <w:jc w:val="both"/>
        <w:rPr>
          <w:rFonts w:ascii="Verdana" w:hAnsi="Verdana"/>
          <w:sz w:val="2"/>
          <w:szCs w:val="2"/>
        </w:rPr>
      </w:pPr>
    </w:p>
    <w:p w:rsidR="00031075" w:rsidRDefault="0003107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rPr>
      </w:pPr>
      <w:r>
        <w:rPr>
          <w:rFonts w:ascii="Verdana" w:hAnsi="Verdana"/>
          <w:color w:val="000000"/>
        </w:rPr>
        <w:t xml:space="preserve">2. </w:t>
      </w:r>
      <w:r w:rsidR="00177B30">
        <w:rPr>
          <w:rFonts w:ascii="Verdana" w:hAnsi="Verdana"/>
          <w:b/>
          <w:color w:val="548DD4" w:themeColor="text2" w:themeTint="99"/>
        </w:rPr>
        <w:t>Άρθρο 1</w:t>
      </w:r>
      <w:r w:rsidRPr="00E66B83">
        <w:rPr>
          <w:rFonts w:ascii="Verdana" w:hAnsi="Verdana"/>
          <w:b/>
          <w:color w:val="548DD4" w:themeColor="text2" w:themeTint="99"/>
        </w:rPr>
        <w:t xml:space="preserve"> </w:t>
      </w:r>
      <w:r w:rsidR="00110217" w:rsidRPr="00E66B83">
        <w:rPr>
          <w:rFonts w:ascii="Verdana" w:hAnsi="Verdana"/>
          <w:b/>
          <w:color w:val="548DD4" w:themeColor="text2" w:themeTint="99"/>
        </w:rPr>
        <w:t xml:space="preserve">παρ. 1 </w:t>
      </w:r>
      <w:proofErr w:type="spellStart"/>
      <w:r w:rsidR="00110217" w:rsidRPr="00E66B83">
        <w:rPr>
          <w:rFonts w:ascii="Verdana" w:hAnsi="Verdana"/>
          <w:b/>
          <w:color w:val="548DD4" w:themeColor="text2" w:themeTint="99"/>
        </w:rPr>
        <w:t>περ</w:t>
      </w:r>
      <w:proofErr w:type="spellEnd"/>
      <w:r w:rsidR="00627826">
        <w:rPr>
          <w:rFonts w:ascii="Verdana" w:hAnsi="Verdana"/>
          <w:b/>
          <w:color w:val="548DD4" w:themeColor="text2" w:themeTint="99"/>
        </w:rPr>
        <w:t>.</w:t>
      </w:r>
      <w:r w:rsidR="00110217" w:rsidRPr="00E66B83">
        <w:rPr>
          <w:rFonts w:ascii="Verdana" w:hAnsi="Verdana"/>
          <w:b/>
          <w:color w:val="548DD4" w:themeColor="text2" w:themeTint="99"/>
        </w:rPr>
        <w:t xml:space="preserve"> μβ</w:t>
      </w:r>
      <w:r w:rsidR="00110217">
        <w:rPr>
          <w:rFonts w:ascii="Verdana" w:hAnsi="Verdana"/>
          <w:b/>
          <w:color w:val="548DD4" w:themeColor="text2" w:themeTint="99"/>
        </w:rPr>
        <w:t xml:space="preserve"> </w:t>
      </w:r>
      <w:r w:rsidR="00177B30">
        <w:rPr>
          <w:rFonts w:ascii="Verdana" w:hAnsi="Verdana"/>
          <w:b/>
          <w:color w:val="548DD4" w:themeColor="text2" w:themeTint="99"/>
        </w:rPr>
        <w:t>ιδίου νόμου</w:t>
      </w:r>
      <w:r>
        <w:rPr>
          <w:rFonts w:ascii="Verdana" w:hAnsi="Verdana"/>
          <w:color w:val="000000"/>
        </w:rPr>
        <w:t>: «</w:t>
      </w:r>
      <w:r>
        <w:rPr>
          <w:rFonts w:ascii="Verdana" w:hAnsi="Verdana"/>
          <w:i/>
          <w:iCs/>
          <w:color w:val="000000"/>
        </w:rPr>
        <w:t xml:space="preserve">Ο Πρόεδρος και τα μέλη του Διοικητικού Συμβουλίου της </w:t>
      </w:r>
      <w:r>
        <w:rPr>
          <w:rFonts w:ascii="Verdana" w:hAnsi="Verdana"/>
          <w:i/>
          <w:iCs/>
          <w:color w:val="000000"/>
          <w:u w:val="single"/>
        </w:rPr>
        <w:t>Κοινωνίας της Πληροφορίας</w:t>
      </w:r>
      <w:r>
        <w:rPr>
          <w:rFonts w:ascii="Verdana" w:hAnsi="Verdana"/>
          <w:i/>
          <w:iCs/>
          <w:color w:val="000000"/>
        </w:rPr>
        <w:t xml:space="preserve">, οι Διευθυντές και οι Αναπληρωτές Διευθυντές των Επιχειρησιακών Μονάδων. Τα μέλη του Μητρώου Αξιολογητών Δράσεων Κρατικών Ενισχύσεων και άλλοι εξωτερικοί συνεργάτες που έχουν συμμετάσχει σε αξιολογήσεις, Γνωμοδοτικές Επιτροπές και Επιτροπές Προσφυγών Δράσεων Κρατικών Ενισχύσεων, οι Πρόεδροι και τα Μέλη Επιτροπών Αξιολόγησης Προσφορών κάθε βαθμού, καθώς και Επιτροπών Προσφυγών έργων Δημοσίου Τομέα, οι Πρόεδροι και τα Μέλη των επιτροπών Παρακολούθησης και Παραλαβής Έργων Δημοσίου Τομέα, οι Υπεύθυνοι Έργων Δημοσίου Τομέα και Δράσεων Κρατικών Ενισχύσεων. </w:t>
      </w:r>
      <w:r>
        <w:rPr>
          <w:rFonts w:ascii="Verdana" w:hAnsi="Verdana"/>
          <w:i/>
          <w:iCs/>
          <w:color w:val="000000"/>
          <w:u w:val="single"/>
        </w:rPr>
        <w:t xml:space="preserve">Οι Προϊστάμενοι, οι αναπληρωτές Προϊστάμενοι και οι Προϊστάμενοι Μονάδων όλων των Ειδικών Υπηρεσιών και των λοιπών φορέων που ασκούν καθήκοντα ή και </w:t>
      </w:r>
      <w:r w:rsidRPr="000D6E5A">
        <w:rPr>
          <w:rFonts w:ascii="Verdana" w:hAnsi="Verdana"/>
          <w:i/>
          <w:iCs/>
          <w:color w:val="000000"/>
          <w:u w:val="single"/>
        </w:rPr>
        <w:t>αρμοδιότητες διαχείρισης, εφαρμογής, συντονισμού και ελέγχου, στο πλαίσιο των συγχρηματοδοτούμ</w:t>
      </w:r>
      <w:r>
        <w:rPr>
          <w:rFonts w:ascii="Verdana" w:hAnsi="Verdana"/>
          <w:i/>
          <w:iCs/>
          <w:color w:val="000000"/>
          <w:u w:val="single"/>
        </w:rPr>
        <w:t>ενων δράσεων της Προγραμματικής Περιόδου 2007 - 2013 και 2014-2020</w:t>
      </w:r>
      <w:r>
        <w:rPr>
          <w:rFonts w:ascii="Verdana" w:hAnsi="Verdana"/>
          <w:i/>
          <w:iCs/>
          <w:color w:val="000000"/>
        </w:rPr>
        <w:t>»</w:t>
      </w:r>
      <w:r>
        <w:rPr>
          <w:rFonts w:ascii="Verdana" w:hAnsi="Verdana"/>
          <w:color w:val="000000"/>
        </w:rPr>
        <w:t>.</w:t>
      </w:r>
    </w:p>
    <w:p w:rsidR="00031075" w:rsidRPr="00CF032C" w:rsidRDefault="000F3B72" w:rsidP="00927E50">
      <w:pPr>
        <w:spacing w:line="360" w:lineRule="auto"/>
        <w:jc w:val="both"/>
        <w:rPr>
          <w:rFonts w:ascii="Verdana" w:hAnsi="Verdana"/>
          <w:color w:val="000000"/>
          <w:sz w:val="20"/>
          <w:szCs w:val="20"/>
        </w:rPr>
      </w:pPr>
      <w:r>
        <w:rPr>
          <w:rFonts w:ascii="Verdana" w:hAnsi="Verdana"/>
          <w:color w:val="000000"/>
          <w:sz w:val="20"/>
          <w:szCs w:val="20"/>
        </w:rPr>
        <w:t>Ε</w:t>
      </w:r>
      <w:r w:rsidR="00255A17">
        <w:rPr>
          <w:rFonts w:ascii="Verdana" w:hAnsi="Verdana"/>
          <w:color w:val="000000"/>
          <w:sz w:val="20"/>
          <w:szCs w:val="20"/>
        </w:rPr>
        <w:t>πισημαίνεται ότι τα</w:t>
      </w:r>
      <w:r w:rsidR="00B445D8">
        <w:rPr>
          <w:rFonts w:ascii="Verdana" w:hAnsi="Verdana"/>
          <w:color w:val="000000"/>
          <w:sz w:val="20"/>
          <w:szCs w:val="20"/>
        </w:rPr>
        <w:t xml:space="preserve"> </w:t>
      </w:r>
      <w:r w:rsidR="00255A17">
        <w:rPr>
          <w:rFonts w:ascii="Verdana" w:hAnsi="Verdana"/>
          <w:color w:val="000000"/>
          <w:sz w:val="20"/>
          <w:szCs w:val="20"/>
        </w:rPr>
        <w:t>δύο πρώτα εδάφια</w:t>
      </w:r>
      <w:r w:rsidR="00B445D8">
        <w:rPr>
          <w:rFonts w:ascii="Verdana" w:hAnsi="Verdana"/>
          <w:color w:val="000000"/>
          <w:sz w:val="20"/>
          <w:szCs w:val="20"/>
        </w:rPr>
        <w:t xml:space="preserve"> της </w:t>
      </w:r>
      <w:r w:rsidR="00031075">
        <w:rPr>
          <w:rFonts w:ascii="Verdana" w:hAnsi="Verdana"/>
          <w:color w:val="000000"/>
          <w:sz w:val="20"/>
          <w:szCs w:val="20"/>
        </w:rPr>
        <w:t>εν λόγω</w:t>
      </w:r>
      <w:r w:rsidR="00255A17">
        <w:rPr>
          <w:rFonts w:ascii="Verdana" w:hAnsi="Verdana"/>
          <w:color w:val="000000"/>
          <w:sz w:val="20"/>
          <w:szCs w:val="20"/>
        </w:rPr>
        <w:t xml:space="preserve"> περίπτωσης αναφέρον</w:t>
      </w:r>
      <w:r w:rsidR="00B445D8">
        <w:rPr>
          <w:rFonts w:ascii="Verdana" w:hAnsi="Verdana"/>
          <w:color w:val="000000"/>
          <w:sz w:val="20"/>
          <w:szCs w:val="20"/>
        </w:rPr>
        <w:t>ται στην Κ</w:t>
      </w:r>
      <w:r w:rsidR="00DC1123">
        <w:rPr>
          <w:rFonts w:ascii="Verdana" w:hAnsi="Verdana"/>
          <w:color w:val="000000"/>
          <w:sz w:val="20"/>
          <w:szCs w:val="20"/>
        </w:rPr>
        <w:t xml:space="preserve">οινωνία της </w:t>
      </w:r>
      <w:r w:rsidR="00B445D8">
        <w:rPr>
          <w:rFonts w:ascii="Verdana" w:hAnsi="Verdana"/>
          <w:color w:val="000000"/>
          <w:sz w:val="20"/>
          <w:szCs w:val="20"/>
        </w:rPr>
        <w:t>Π</w:t>
      </w:r>
      <w:r w:rsidR="00DC1123">
        <w:rPr>
          <w:rFonts w:ascii="Verdana" w:hAnsi="Verdana"/>
          <w:color w:val="000000"/>
          <w:sz w:val="20"/>
          <w:szCs w:val="20"/>
        </w:rPr>
        <w:t>ληροφορίας (</w:t>
      </w:r>
      <w:proofErr w:type="spellStart"/>
      <w:r w:rsidR="00DC1123">
        <w:rPr>
          <w:rFonts w:ascii="Verdana" w:hAnsi="Verdana"/>
          <w:color w:val="000000"/>
          <w:sz w:val="20"/>
          <w:szCs w:val="20"/>
        </w:rPr>
        <w:t>ΚτΠ</w:t>
      </w:r>
      <w:proofErr w:type="spellEnd"/>
      <w:r w:rsidR="00DC1123">
        <w:rPr>
          <w:rFonts w:ascii="Verdana" w:hAnsi="Verdana"/>
          <w:color w:val="000000"/>
          <w:sz w:val="20"/>
          <w:szCs w:val="20"/>
        </w:rPr>
        <w:t>)</w:t>
      </w:r>
      <w:r w:rsidR="00B445D8">
        <w:rPr>
          <w:rFonts w:ascii="Verdana" w:hAnsi="Verdana"/>
          <w:color w:val="000000"/>
          <w:sz w:val="20"/>
          <w:szCs w:val="20"/>
        </w:rPr>
        <w:t xml:space="preserve">, ενώ </w:t>
      </w:r>
      <w:r w:rsidR="004A0780">
        <w:rPr>
          <w:rFonts w:ascii="Verdana" w:hAnsi="Verdana"/>
          <w:color w:val="000000"/>
          <w:sz w:val="20"/>
          <w:szCs w:val="20"/>
        </w:rPr>
        <w:t xml:space="preserve">μόνο </w:t>
      </w:r>
      <w:r w:rsidR="00031075">
        <w:rPr>
          <w:rFonts w:ascii="Verdana" w:hAnsi="Verdana"/>
          <w:color w:val="000000"/>
          <w:sz w:val="20"/>
          <w:szCs w:val="20"/>
        </w:rPr>
        <w:t>το τελ</w:t>
      </w:r>
      <w:r w:rsidR="00CF032C">
        <w:rPr>
          <w:rFonts w:ascii="Verdana" w:hAnsi="Verdana"/>
          <w:color w:val="000000"/>
          <w:sz w:val="20"/>
          <w:szCs w:val="20"/>
        </w:rPr>
        <w:t>ευταίο εδάφιο αφορά όλες τις Ε</w:t>
      </w:r>
      <w:r w:rsidR="00CF6D5B">
        <w:rPr>
          <w:rFonts w:ascii="Verdana" w:hAnsi="Verdana"/>
          <w:color w:val="000000"/>
          <w:sz w:val="20"/>
          <w:szCs w:val="20"/>
        </w:rPr>
        <w:t xml:space="preserve">ιδικές </w:t>
      </w:r>
      <w:r w:rsidR="00CF032C">
        <w:rPr>
          <w:rFonts w:ascii="Verdana" w:hAnsi="Verdana"/>
          <w:color w:val="000000"/>
          <w:sz w:val="20"/>
          <w:szCs w:val="20"/>
        </w:rPr>
        <w:t>Υ</w:t>
      </w:r>
      <w:r w:rsidR="00CF6D5B">
        <w:rPr>
          <w:rFonts w:ascii="Verdana" w:hAnsi="Verdana"/>
          <w:color w:val="000000"/>
          <w:sz w:val="20"/>
          <w:szCs w:val="20"/>
        </w:rPr>
        <w:t>πηρεσίες</w:t>
      </w:r>
      <w:r w:rsidR="00CF032C">
        <w:rPr>
          <w:rFonts w:ascii="Verdana" w:hAnsi="Verdana"/>
          <w:color w:val="000000"/>
          <w:sz w:val="20"/>
          <w:szCs w:val="20"/>
        </w:rPr>
        <w:t xml:space="preserve"> και τους φορείς </w:t>
      </w:r>
      <w:r w:rsidR="00601392">
        <w:rPr>
          <w:rFonts w:ascii="Verdana" w:hAnsi="Verdana"/>
          <w:color w:val="000000"/>
          <w:sz w:val="20"/>
          <w:szCs w:val="20"/>
        </w:rPr>
        <w:t xml:space="preserve">(ενδιάμεσους φορείς) </w:t>
      </w:r>
      <w:r w:rsidR="00CF032C">
        <w:rPr>
          <w:rFonts w:ascii="Verdana" w:hAnsi="Verdana"/>
          <w:color w:val="000000"/>
          <w:sz w:val="20"/>
          <w:szCs w:val="20"/>
        </w:rPr>
        <w:t>με τα ανωτέρω καθήκοντα.</w:t>
      </w:r>
    </w:p>
    <w:p w:rsidR="00755B09" w:rsidRPr="00D8307B" w:rsidRDefault="00755B09" w:rsidP="00927E50">
      <w:pPr>
        <w:spacing w:line="360" w:lineRule="auto"/>
        <w:jc w:val="both"/>
        <w:rPr>
          <w:rFonts w:ascii="Verdana" w:hAnsi="Verdana"/>
          <w:color w:val="000000"/>
          <w:sz w:val="2"/>
          <w:szCs w:val="2"/>
        </w:rPr>
      </w:pPr>
    </w:p>
    <w:p w:rsidR="00031075" w:rsidRDefault="0003107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rPr>
      </w:pPr>
      <w:r>
        <w:rPr>
          <w:rFonts w:ascii="Verdana" w:hAnsi="Verdana"/>
          <w:color w:val="000000"/>
        </w:rPr>
        <w:t xml:space="preserve">3. </w:t>
      </w:r>
      <w:r w:rsidR="007407DF">
        <w:rPr>
          <w:rFonts w:ascii="Verdana" w:hAnsi="Verdana"/>
          <w:b/>
          <w:color w:val="548DD4" w:themeColor="text2" w:themeTint="99"/>
        </w:rPr>
        <w:t xml:space="preserve">Άρθρο </w:t>
      </w:r>
      <w:r w:rsidRPr="00E66B83">
        <w:rPr>
          <w:rFonts w:ascii="Verdana" w:hAnsi="Verdana"/>
          <w:b/>
          <w:color w:val="548DD4" w:themeColor="text2" w:themeTint="99"/>
        </w:rPr>
        <w:t>38 παρ. 4 ν. 4314/2014 (Α΄265)</w:t>
      </w:r>
      <w:r>
        <w:rPr>
          <w:rFonts w:ascii="Verdana" w:hAnsi="Verdana"/>
          <w:color w:val="000000"/>
        </w:rPr>
        <w:t>: «</w:t>
      </w:r>
      <w:r>
        <w:rPr>
          <w:rFonts w:ascii="Verdana" w:hAnsi="Verdana"/>
          <w:i/>
          <w:iCs/>
          <w:color w:val="000000"/>
        </w:rPr>
        <w:t xml:space="preserve">Το προσωπικό που υπηρετεί σε Ειδικές Υπηρεσίες του ΕΣΠΑ του παρόντος Νόμου, στην Κεντρική Υπηρεσία της ΜΟΔ ΑΕ και σε Ενδιάμεσους Φορείς, </w:t>
      </w:r>
      <w:r>
        <w:rPr>
          <w:rFonts w:ascii="Verdana" w:hAnsi="Verdana"/>
          <w:i/>
          <w:iCs/>
          <w:color w:val="000000"/>
          <w:u w:val="single"/>
        </w:rPr>
        <w:t>που απασχολείται σε δραστηριότητες που αφορούν στην αξιολόγηση πράξεων, στις επαληθεύσεις και στις πληρωμές</w:t>
      </w:r>
      <w:r>
        <w:rPr>
          <w:rFonts w:ascii="Verdana" w:hAnsi="Verdana"/>
          <w:i/>
          <w:iCs/>
          <w:color w:val="000000"/>
        </w:rPr>
        <w:t xml:space="preserve">, υπόκειται εφεξής στις διατάξεις της παραγράφου 1 εδάφιο (μβ) του άρθρου 1 του ν. 3213/2003 (Α` 309) όπως </w:t>
      </w:r>
      <w:r>
        <w:rPr>
          <w:rFonts w:ascii="Verdana" w:hAnsi="Verdana"/>
          <w:i/>
          <w:iCs/>
          <w:color w:val="000000"/>
        </w:rPr>
        <w:lastRenderedPageBreak/>
        <w:t>τροποποιήθηκε με το ν. 4281/2014 (Α` 160) σε ότι αφορά τη δήλωση περιουσιακής κατάστασης</w:t>
      </w:r>
      <w:r>
        <w:rPr>
          <w:rFonts w:ascii="Verdana" w:hAnsi="Verdana"/>
          <w:color w:val="000000"/>
        </w:rPr>
        <w:t>».</w:t>
      </w:r>
    </w:p>
    <w:p w:rsidR="00031075" w:rsidRDefault="00C50CB1"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rPr>
      </w:pPr>
      <w:r>
        <w:rPr>
          <w:rFonts w:ascii="Verdana" w:hAnsi="Verdana"/>
          <w:color w:val="000000"/>
        </w:rPr>
        <w:t xml:space="preserve">Διευκρινίζεται </w:t>
      </w:r>
      <w:r w:rsidRPr="00715AEB">
        <w:rPr>
          <w:rFonts w:ascii="Verdana" w:hAnsi="Verdana"/>
          <w:color w:val="000000"/>
        </w:rPr>
        <w:t>ότι σ</w:t>
      </w:r>
      <w:r w:rsidR="00031075" w:rsidRPr="00715AEB">
        <w:rPr>
          <w:rFonts w:ascii="Verdana" w:hAnsi="Verdana"/>
          <w:color w:val="000000"/>
        </w:rPr>
        <w:t xml:space="preserve">την κατηγορία του προσωπικού που απασχολείται σε δραστηριότητες που αφορούν </w:t>
      </w:r>
      <w:r w:rsidR="006445BE">
        <w:rPr>
          <w:rFonts w:ascii="Verdana" w:hAnsi="Verdana"/>
          <w:color w:val="000000"/>
        </w:rPr>
        <w:t xml:space="preserve">ειδικότερα </w:t>
      </w:r>
      <w:r w:rsidR="008C7479">
        <w:rPr>
          <w:rFonts w:ascii="Verdana" w:hAnsi="Verdana"/>
          <w:color w:val="000000"/>
        </w:rPr>
        <w:t>τις πληρωμές, ανήκουν, για παράδειγμα,</w:t>
      </w:r>
      <w:r w:rsidR="00031075" w:rsidRPr="00715AEB">
        <w:rPr>
          <w:rFonts w:ascii="Verdana" w:hAnsi="Verdana"/>
          <w:color w:val="000000"/>
        </w:rPr>
        <w:t xml:space="preserve"> οι εκκαθαριστές και οι </w:t>
      </w:r>
      <w:r w:rsidR="006445BE">
        <w:rPr>
          <w:rFonts w:ascii="Verdana" w:hAnsi="Verdana"/>
          <w:color w:val="000000"/>
        </w:rPr>
        <w:t xml:space="preserve">υπεύθυνοι λογαριασμών ή οι υπόλογοι. </w:t>
      </w:r>
      <w:r w:rsidR="00F0181E">
        <w:rPr>
          <w:rFonts w:ascii="Verdana" w:hAnsi="Verdana"/>
          <w:color w:val="000000"/>
        </w:rPr>
        <w:t>Κατά συνέπεια</w:t>
      </w:r>
      <w:r w:rsidR="00DC1123">
        <w:rPr>
          <w:rFonts w:ascii="Verdana" w:hAnsi="Verdana"/>
          <w:color w:val="000000"/>
        </w:rPr>
        <w:t>,</w:t>
      </w:r>
      <w:r w:rsidR="00F0181E">
        <w:rPr>
          <w:rFonts w:ascii="Verdana" w:hAnsi="Verdana"/>
          <w:color w:val="000000"/>
        </w:rPr>
        <w:t xml:space="preserve"> ο</w:t>
      </w:r>
      <w:r w:rsidR="00031075" w:rsidRPr="00715AEB">
        <w:rPr>
          <w:rFonts w:ascii="Verdana" w:hAnsi="Verdana"/>
          <w:color w:val="000000"/>
        </w:rPr>
        <w:t xml:space="preserve">ι υπάλληλοι της </w:t>
      </w:r>
      <w:r w:rsidR="00DD2E95">
        <w:rPr>
          <w:rFonts w:ascii="Verdana" w:hAnsi="Verdana"/>
          <w:color w:val="000000"/>
        </w:rPr>
        <w:t xml:space="preserve">ΕΥ </w:t>
      </w:r>
      <w:r w:rsidR="00031075" w:rsidRPr="00715AEB">
        <w:rPr>
          <w:rFonts w:ascii="Verdana" w:hAnsi="Verdana"/>
          <w:color w:val="000000"/>
        </w:rPr>
        <w:t>Αρχής Π</w:t>
      </w:r>
      <w:r w:rsidR="00DD2E95">
        <w:rPr>
          <w:rFonts w:ascii="Verdana" w:hAnsi="Verdana"/>
          <w:color w:val="000000"/>
        </w:rPr>
        <w:t xml:space="preserve">ιστοποίησης </w:t>
      </w:r>
      <w:r w:rsidR="006445BE">
        <w:rPr>
          <w:rFonts w:ascii="Verdana" w:hAnsi="Verdana"/>
          <w:color w:val="000000"/>
        </w:rPr>
        <w:t xml:space="preserve">δεν </w:t>
      </w:r>
      <w:r w:rsidR="00031075" w:rsidRPr="00715AEB">
        <w:rPr>
          <w:rFonts w:ascii="Verdana" w:hAnsi="Verdana"/>
          <w:color w:val="000000"/>
        </w:rPr>
        <w:t>θεωρείται εξ ορισμού ότι εμπλέκονται σ</w:t>
      </w:r>
      <w:r w:rsidR="006445BE">
        <w:rPr>
          <w:rFonts w:ascii="Verdana" w:hAnsi="Verdana"/>
          <w:color w:val="000000"/>
        </w:rPr>
        <w:t>ε δραστηριότητες πληρωμών</w:t>
      </w:r>
      <w:r w:rsidR="00DD2E95">
        <w:rPr>
          <w:rFonts w:ascii="Verdana" w:hAnsi="Verdana"/>
          <w:color w:val="000000"/>
        </w:rPr>
        <w:t xml:space="preserve"> παρά μόνο εάν </w:t>
      </w:r>
      <w:r w:rsidR="0054457C">
        <w:rPr>
          <w:rFonts w:ascii="Verdana" w:hAnsi="Verdana"/>
          <w:color w:val="000000"/>
        </w:rPr>
        <w:t>απασχολούνται</w:t>
      </w:r>
      <w:r w:rsidR="006D6D88">
        <w:rPr>
          <w:rFonts w:ascii="Verdana" w:hAnsi="Verdana"/>
          <w:color w:val="000000"/>
        </w:rPr>
        <w:t xml:space="preserve"> </w:t>
      </w:r>
      <w:r w:rsidR="00DD2E95">
        <w:rPr>
          <w:rFonts w:ascii="Verdana" w:hAnsi="Verdana"/>
          <w:color w:val="000000"/>
        </w:rPr>
        <w:t>συγκεκριμένα σε μια από τις ανωτέρω κατηγορίες δραστηριοτήτων</w:t>
      </w:r>
      <w:r w:rsidR="006445BE">
        <w:rPr>
          <w:rFonts w:ascii="Verdana" w:hAnsi="Verdana"/>
          <w:color w:val="000000"/>
        </w:rPr>
        <w:t>.</w:t>
      </w:r>
    </w:p>
    <w:p w:rsidR="006637D5" w:rsidRPr="001E591B" w:rsidRDefault="00FA000D"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sz w:val="16"/>
          <w:szCs w:val="16"/>
        </w:rPr>
      </w:pPr>
      <w:r w:rsidRPr="001E591B">
        <w:rPr>
          <w:rFonts w:ascii="Verdana" w:hAnsi="Verdana"/>
          <w:color w:val="000000"/>
          <w:sz w:val="16"/>
          <w:szCs w:val="16"/>
        </w:rPr>
        <w:t>Στο πλαίσιο αυτό κρίνεται σκόπιμο να σημειωθεί ότι η</w:t>
      </w:r>
      <w:r w:rsidR="006637D5" w:rsidRPr="001E591B">
        <w:rPr>
          <w:rFonts w:ascii="Verdana" w:hAnsi="Verdana"/>
          <w:color w:val="000000"/>
          <w:sz w:val="16"/>
          <w:szCs w:val="16"/>
        </w:rPr>
        <w:t xml:space="preserve"> αναφορά το</w:t>
      </w:r>
      <w:r w:rsidR="00C310C8" w:rsidRPr="001E591B">
        <w:rPr>
          <w:rFonts w:ascii="Verdana" w:hAnsi="Verdana"/>
          <w:color w:val="000000"/>
          <w:sz w:val="16"/>
          <w:szCs w:val="16"/>
        </w:rPr>
        <w:t>υ</w:t>
      </w:r>
      <w:r w:rsidR="006637D5" w:rsidRPr="001E591B">
        <w:rPr>
          <w:rFonts w:ascii="Verdana" w:hAnsi="Verdana"/>
          <w:color w:val="000000"/>
          <w:sz w:val="16"/>
          <w:szCs w:val="16"/>
        </w:rPr>
        <w:t xml:space="preserve"> παρόν</w:t>
      </w:r>
      <w:r w:rsidR="00C310C8" w:rsidRPr="001E591B">
        <w:rPr>
          <w:rFonts w:ascii="Verdana" w:hAnsi="Verdana"/>
          <w:color w:val="000000"/>
          <w:sz w:val="16"/>
          <w:szCs w:val="16"/>
        </w:rPr>
        <w:t>τος εγγρά</w:t>
      </w:r>
      <w:r w:rsidR="006637D5" w:rsidRPr="001E591B">
        <w:rPr>
          <w:rFonts w:ascii="Verdana" w:hAnsi="Verdana"/>
          <w:color w:val="000000"/>
          <w:sz w:val="16"/>
          <w:szCs w:val="16"/>
        </w:rPr>
        <w:t>φο</w:t>
      </w:r>
      <w:r w:rsidR="00C310C8" w:rsidRPr="001E591B">
        <w:rPr>
          <w:rFonts w:ascii="Verdana" w:hAnsi="Verdana"/>
          <w:color w:val="000000"/>
          <w:sz w:val="16"/>
          <w:szCs w:val="16"/>
        </w:rPr>
        <w:t>υ</w:t>
      </w:r>
      <w:r w:rsidR="006637D5" w:rsidRPr="001E591B">
        <w:rPr>
          <w:rFonts w:ascii="Verdana" w:hAnsi="Verdana"/>
          <w:color w:val="000000"/>
          <w:sz w:val="16"/>
          <w:szCs w:val="16"/>
        </w:rPr>
        <w:t xml:space="preserve"> </w:t>
      </w:r>
      <w:r w:rsidR="00C310C8" w:rsidRPr="001E591B">
        <w:rPr>
          <w:rFonts w:ascii="Verdana" w:hAnsi="Verdana"/>
          <w:color w:val="000000"/>
          <w:sz w:val="16"/>
          <w:szCs w:val="16"/>
        </w:rPr>
        <w:t xml:space="preserve">μόνο </w:t>
      </w:r>
      <w:r w:rsidR="006637D5" w:rsidRPr="001E591B">
        <w:rPr>
          <w:rFonts w:ascii="Verdana" w:hAnsi="Verdana"/>
          <w:color w:val="000000"/>
          <w:sz w:val="16"/>
          <w:szCs w:val="16"/>
        </w:rPr>
        <w:t xml:space="preserve">στις </w:t>
      </w:r>
      <w:r w:rsidR="00C310C8" w:rsidRPr="001E591B">
        <w:rPr>
          <w:rFonts w:ascii="Verdana" w:hAnsi="Verdana"/>
          <w:color w:val="000000"/>
          <w:sz w:val="16"/>
          <w:szCs w:val="16"/>
        </w:rPr>
        <w:t>ανωτέρω</w:t>
      </w:r>
      <w:r w:rsidR="006637D5" w:rsidRPr="001E591B">
        <w:rPr>
          <w:rFonts w:ascii="Verdana" w:hAnsi="Verdana"/>
          <w:color w:val="000000"/>
          <w:sz w:val="16"/>
          <w:szCs w:val="16"/>
        </w:rPr>
        <w:t xml:space="preserve"> κατηγορίες προσώπων δεν αποκλείει την υποχρέωση υποβολής δήλωσης ενός στελέχους ΕΥ υπό μία άλλη ιδιότητα (πχ. παρ. 1 </w:t>
      </w:r>
      <w:proofErr w:type="spellStart"/>
      <w:r w:rsidR="006637D5" w:rsidRPr="001E591B">
        <w:rPr>
          <w:rFonts w:ascii="Verdana" w:hAnsi="Verdana"/>
          <w:color w:val="000000"/>
          <w:sz w:val="16"/>
          <w:szCs w:val="16"/>
        </w:rPr>
        <w:t>περ</w:t>
      </w:r>
      <w:proofErr w:type="spellEnd"/>
      <w:r w:rsidR="006637D5" w:rsidRPr="001E591B">
        <w:rPr>
          <w:rFonts w:ascii="Verdana" w:hAnsi="Verdana"/>
          <w:color w:val="000000"/>
          <w:sz w:val="16"/>
          <w:szCs w:val="16"/>
        </w:rPr>
        <w:t xml:space="preserve">. λη ή </w:t>
      </w:r>
      <w:proofErr w:type="spellStart"/>
      <w:r w:rsidR="006637D5" w:rsidRPr="001E591B">
        <w:rPr>
          <w:rFonts w:ascii="Verdana" w:hAnsi="Verdana"/>
          <w:color w:val="000000"/>
          <w:sz w:val="16"/>
          <w:szCs w:val="16"/>
        </w:rPr>
        <w:t>λι</w:t>
      </w:r>
      <w:proofErr w:type="spellEnd"/>
      <w:r w:rsidR="006637D5" w:rsidRPr="001E591B">
        <w:rPr>
          <w:rFonts w:ascii="Verdana" w:hAnsi="Verdana"/>
          <w:color w:val="000000"/>
          <w:sz w:val="16"/>
          <w:szCs w:val="16"/>
        </w:rPr>
        <w:t>).</w:t>
      </w:r>
    </w:p>
    <w:p w:rsidR="00D42518" w:rsidRPr="000A01EF" w:rsidRDefault="00D42518"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sz w:val="10"/>
          <w:szCs w:val="10"/>
        </w:rPr>
      </w:pPr>
    </w:p>
    <w:p w:rsidR="00031075" w:rsidRDefault="007D5BB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color w:val="000000"/>
        </w:rPr>
      </w:pPr>
      <w:r w:rsidRPr="007D5BB5">
        <w:rPr>
          <w:rFonts w:ascii="Verdana" w:hAnsi="Verdana"/>
          <w:b/>
          <w:color w:val="000000"/>
        </w:rPr>
        <w:t xml:space="preserve">ΙΙ. </w:t>
      </w:r>
      <w:r w:rsidRPr="00790FC0">
        <w:rPr>
          <w:rFonts w:ascii="Verdana" w:hAnsi="Verdana"/>
          <w:b/>
          <w:color w:val="000000"/>
          <w:u w:val="single"/>
        </w:rPr>
        <w:t>Οικονομικών συμφερόντων</w:t>
      </w:r>
    </w:p>
    <w:p w:rsidR="007D5BB5" w:rsidRPr="00CF032C" w:rsidRDefault="00D43AB6" w:rsidP="00145B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23"/>
        <w:jc w:val="both"/>
        <w:rPr>
          <w:rFonts w:ascii="Verdana" w:eastAsia="Times New Roman" w:hAnsi="Verdana"/>
          <w:color w:val="000000"/>
        </w:rPr>
      </w:pPr>
      <w:r w:rsidRPr="001A303C">
        <w:rPr>
          <w:rFonts w:ascii="Verdana" w:hAnsi="Verdana"/>
          <w:b/>
          <w:color w:val="548DD4" w:themeColor="text2" w:themeTint="99"/>
        </w:rPr>
        <w:t>Άρθρο 229 παρ. 1 και</w:t>
      </w:r>
      <w:r w:rsidR="003A023A">
        <w:rPr>
          <w:rFonts w:ascii="Verdana" w:hAnsi="Verdana"/>
          <w:b/>
          <w:color w:val="548DD4" w:themeColor="text2" w:themeTint="99"/>
        </w:rPr>
        <w:t xml:space="preserve"> </w:t>
      </w:r>
      <w:r w:rsidRPr="001A303C">
        <w:rPr>
          <w:rFonts w:ascii="Verdana" w:hAnsi="Verdana"/>
          <w:b/>
          <w:color w:val="548DD4" w:themeColor="text2" w:themeTint="99"/>
        </w:rPr>
        <w:t xml:space="preserve">3 ν. 4281/2014: </w:t>
      </w:r>
      <w:r w:rsidRPr="001A303C">
        <w:rPr>
          <w:rFonts w:ascii="Verdana" w:hAnsi="Verdana"/>
        </w:rPr>
        <w:t>«</w:t>
      </w:r>
      <w:r w:rsidRPr="00D43AB6">
        <w:rPr>
          <w:rFonts w:ascii="Verdana" w:eastAsia="Times New Roman" w:hAnsi="Verdana"/>
          <w:i/>
          <w:color w:val="000000"/>
        </w:rPr>
        <w:t xml:space="preserve">1. </w:t>
      </w:r>
      <w:r w:rsidRPr="00D43AB6">
        <w:rPr>
          <w:rFonts w:ascii="Verdana" w:eastAsia="Times New Roman" w:hAnsi="Verdana"/>
          <w:i/>
          <w:color w:val="000000"/>
          <w:u w:val="single"/>
        </w:rPr>
        <w:t xml:space="preserve">Οι υπόχρεοι σε δήλωση περιουσιακής </w:t>
      </w:r>
      <w:r w:rsidRPr="00097087">
        <w:rPr>
          <w:rFonts w:ascii="Verdana" w:eastAsia="Times New Roman" w:hAnsi="Verdana"/>
          <w:i/>
          <w:color w:val="000000"/>
          <w:u w:val="single"/>
        </w:rPr>
        <w:t>κατάστασης</w:t>
      </w:r>
      <w:r w:rsidRPr="00097087">
        <w:rPr>
          <w:rFonts w:ascii="Verdana" w:eastAsia="Times New Roman" w:hAnsi="Verdana"/>
          <w:i/>
          <w:color w:val="000000"/>
        </w:rPr>
        <w:t xml:space="preserve"> κατά το ν. 3213/2003, εκτός από την ετήσια δήλωση,</w:t>
      </w:r>
      <w:r w:rsidRPr="00D43AB6">
        <w:rPr>
          <w:rFonts w:ascii="Verdana" w:eastAsia="Times New Roman" w:hAnsi="Verdana"/>
          <w:i/>
          <w:color w:val="000000"/>
          <w:u w:val="single"/>
        </w:rPr>
        <w:t xml:space="preserve"> υποβάλουν, στην ίδια προθεσμία, δήλωση οικονομικών συμφερόντων των ιδίων και των συζύγων τους</w:t>
      </w:r>
      <w:r w:rsidRPr="00D43AB6">
        <w:rPr>
          <w:rFonts w:ascii="Verdana" w:eastAsia="Times New Roman" w:hAnsi="Verdana"/>
          <w:i/>
          <w:color w:val="000000"/>
        </w:rPr>
        <w:t>, η οποία περιλαμβάνει:</w:t>
      </w:r>
      <w:r w:rsidRPr="001A303C">
        <w:rPr>
          <w:rFonts w:ascii="Verdana" w:eastAsia="Times New Roman" w:hAnsi="Verdana"/>
          <w:i/>
          <w:color w:val="000000"/>
        </w:rPr>
        <w:t xml:space="preserve"> […]</w:t>
      </w:r>
      <w:r w:rsidR="00145BD0">
        <w:rPr>
          <w:rFonts w:ascii="Verdana" w:eastAsia="Times New Roman" w:hAnsi="Verdana"/>
          <w:i/>
          <w:color w:val="000000"/>
        </w:rPr>
        <w:t xml:space="preserve"> </w:t>
      </w:r>
      <w:r w:rsidRPr="00D43AB6">
        <w:rPr>
          <w:rFonts w:ascii="Verdana" w:eastAsia="Times New Roman" w:hAnsi="Verdana"/>
          <w:i/>
          <w:color w:val="000000"/>
        </w:rPr>
        <w:t xml:space="preserve">3. Η δήλωση </w:t>
      </w:r>
      <w:r w:rsidRPr="00097087">
        <w:rPr>
          <w:rFonts w:ascii="Verdana" w:eastAsia="Times New Roman" w:hAnsi="Verdana"/>
          <w:i/>
          <w:color w:val="000000"/>
          <w:u w:val="single"/>
        </w:rPr>
        <w:t>συντάσσεται σε ειδικό έντυπο,</w:t>
      </w:r>
      <w:r w:rsidRPr="00D43AB6">
        <w:rPr>
          <w:rFonts w:ascii="Verdana" w:eastAsia="Times New Roman" w:hAnsi="Verdana"/>
          <w:i/>
          <w:color w:val="000000"/>
        </w:rPr>
        <w:t xml:space="preserve"> το περιεχόμενο του οποίου καθορίζεται με την απόφαση της παρ. 2 του άρθρου 2 του ν. 3213/2003</w:t>
      </w:r>
      <w:r w:rsidR="001A303C">
        <w:rPr>
          <w:rFonts w:ascii="Verdana" w:eastAsia="Times New Roman" w:hAnsi="Verdana"/>
          <w:color w:val="000000"/>
        </w:rPr>
        <w:t>».</w:t>
      </w:r>
    </w:p>
    <w:p w:rsidR="00830309" w:rsidRPr="00830309" w:rsidRDefault="00830309" w:rsidP="00830309">
      <w:pPr>
        <w:spacing w:line="360" w:lineRule="auto"/>
        <w:ind w:right="119"/>
        <w:jc w:val="both"/>
        <w:rPr>
          <w:rFonts w:ascii="Verdana" w:eastAsia="Times New Roman" w:hAnsi="Verdana" w:cs="Courier New"/>
          <w:color w:val="000000"/>
          <w:sz w:val="20"/>
          <w:szCs w:val="20"/>
        </w:rPr>
      </w:pPr>
      <w:r w:rsidRPr="00C156EE">
        <w:rPr>
          <w:rFonts w:ascii="Verdana" w:hAnsi="Verdana" w:cs="Courier New"/>
          <w:b/>
          <w:color w:val="548DD4" w:themeColor="text2" w:themeTint="99"/>
          <w:sz w:val="20"/>
          <w:szCs w:val="20"/>
        </w:rPr>
        <w:t>Άρθρο 2 παρ. 2 του ν. 3213/2003 όπως αντικαταστάθηκε με το άρθρο 223 ν. 4281/2014</w:t>
      </w:r>
      <w:r>
        <w:rPr>
          <w:rFonts w:ascii="Verdana" w:hAnsi="Verdana"/>
          <w:b/>
          <w:color w:val="548DD4" w:themeColor="text2" w:themeTint="99"/>
        </w:rPr>
        <w:t xml:space="preserve">: </w:t>
      </w:r>
      <w:r w:rsidRPr="00830309">
        <w:rPr>
          <w:rFonts w:ascii="Verdana" w:hAnsi="Verdana"/>
          <w:sz w:val="20"/>
          <w:szCs w:val="20"/>
        </w:rPr>
        <w:t>«</w:t>
      </w:r>
      <w:r w:rsidRPr="00830309">
        <w:rPr>
          <w:rFonts w:ascii="Verdana" w:eastAsia="Times New Roman" w:hAnsi="Verdana" w:cs="Courier New"/>
          <w:i/>
          <w:color w:val="000000"/>
          <w:sz w:val="20"/>
          <w:szCs w:val="20"/>
        </w:rPr>
        <w:t xml:space="preserve">Οι δηλώσεις περιουσιακής </w:t>
      </w:r>
      <w:r w:rsidRPr="00097087">
        <w:rPr>
          <w:rFonts w:ascii="Verdana" w:eastAsia="Times New Roman" w:hAnsi="Verdana" w:cs="Courier New"/>
          <w:i/>
          <w:color w:val="000000"/>
          <w:sz w:val="20"/>
          <w:szCs w:val="20"/>
        </w:rPr>
        <w:t>κατάστασης συντάσσονται σε ειδικό έντυπο</w:t>
      </w:r>
      <w:r w:rsidRPr="00830309">
        <w:rPr>
          <w:rFonts w:ascii="Verdana" w:eastAsia="Times New Roman" w:hAnsi="Verdana" w:cs="Courier New"/>
          <w:i/>
          <w:color w:val="000000"/>
          <w:sz w:val="20"/>
          <w:szCs w:val="20"/>
        </w:rPr>
        <w:t xml:space="preserve">, το περιεχόμενο του οποίου καθορίζεται, για μεν τους υπόχρεους των περιπτώσεων του άρθρου 3 παράγραφος 1 περίπτωση α` με απόφαση του Προέδρου της Βουλής </w:t>
      </w:r>
      <w:r w:rsidRPr="00830309">
        <w:rPr>
          <w:rFonts w:ascii="Verdana" w:eastAsia="Times New Roman" w:hAnsi="Verdana" w:cs="Courier New"/>
          <w:i/>
          <w:color w:val="000000"/>
          <w:sz w:val="20"/>
          <w:szCs w:val="20"/>
          <w:u w:val="single"/>
        </w:rPr>
        <w:t>και για τους άλλους υπόχρεους, με κοινή απόφαση των Υπουργών Οικονομικών και Δικαιοσύνης, Διαφάνειας και Ανθρωπίνων Δικαιωμάτων</w:t>
      </w:r>
      <w:r w:rsidRPr="00830309">
        <w:rPr>
          <w:rFonts w:ascii="Verdana" w:eastAsia="Times New Roman" w:hAnsi="Verdana" w:cs="Courier New"/>
          <w:i/>
          <w:color w:val="000000"/>
          <w:sz w:val="20"/>
          <w:szCs w:val="20"/>
        </w:rPr>
        <w:t>. Με όμοιες αποφάσεις, μπορεί να ορίζεται ότι η δήλωση υποβάλλεται ηλεκτρονικά</w:t>
      </w:r>
      <w:r w:rsidRPr="00830309">
        <w:rPr>
          <w:rFonts w:ascii="Verdana" w:eastAsia="Times New Roman" w:hAnsi="Verdana" w:cs="Courier New"/>
          <w:color w:val="000000"/>
          <w:sz w:val="20"/>
          <w:szCs w:val="20"/>
        </w:rPr>
        <w:t xml:space="preserve"> …».</w:t>
      </w:r>
    </w:p>
    <w:p w:rsidR="00385107" w:rsidRPr="00EE1170" w:rsidRDefault="00F051F1" w:rsidP="00F332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FF0000"/>
        </w:rPr>
      </w:pPr>
      <w:r>
        <w:rPr>
          <w:rFonts w:ascii="Verdana" w:hAnsi="Verdana"/>
        </w:rPr>
        <w:t xml:space="preserve">Ως προς την έκδοση του εντύπου για την υποβολή δήλωσης οικονομικών συμφερόντων, </w:t>
      </w:r>
      <w:r w:rsidR="00C7575A">
        <w:rPr>
          <w:rFonts w:ascii="Verdana" w:hAnsi="Verdana"/>
        </w:rPr>
        <w:t xml:space="preserve">η οποία επίκειται, </w:t>
      </w:r>
      <w:r>
        <w:rPr>
          <w:rFonts w:ascii="Verdana" w:hAnsi="Verdana"/>
        </w:rPr>
        <w:t xml:space="preserve">θα θέλαμε να μνημονεύσουμε την </w:t>
      </w:r>
      <w:proofErr w:type="spellStart"/>
      <w:r>
        <w:rPr>
          <w:rFonts w:ascii="Verdana" w:hAnsi="Verdana"/>
        </w:rPr>
        <w:t>αριθμ</w:t>
      </w:r>
      <w:proofErr w:type="spellEnd"/>
      <w:r>
        <w:rPr>
          <w:rFonts w:ascii="Verdana" w:hAnsi="Verdana"/>
        </w:rPr>
        <w:t>. 563/2012 γνωμοδότηση</w:t>
      </w:r>
      <w:r w:rsidR="00385107" w:rsidRPr="00A74BD3">
        <w:rPr>
          <w:rFonts w:ascii="Verdana" w:hAnsi="Verdana"/>
        </w:rPr>
        <w:t xml:space="preserve"> του</w:t>
      </w:r>
      <w:r>
        <w:rPr>
          <w:rFonts w:ascii="Verdana" w:hAnsi="Verdana"/>
        </w:rPr>
        <w:t xml:space="preserve"> ΝΣΚ, με την οποία</w:t>
      </w:r>
      <w:r w:rsidR="00E94400">
        <w:rPr>
          <w:rFonts w:ascii="Verdana" w:hAnsi="Verdana"/>
        </w:rPr>
        <w:t>,</w:t>
      </w:r>
      <w:r>
        <w:rPr>
          <w:rFonts w:ascii="Verdana" w:hAnsi="Verdana"/>
        </w:rPr>
        <w:t xml:space="preserve"> σε ανάλογη περίπτωση</w:t>
      </w:r>
      <w:r w:rsidR="00EB10B7">
        <w:rPr>
          <w:rFonts w:ascii="Verdana" w:hAnsi="Verdana"/>
        </w:rPr>
        <w:t>,</w:t>
      </w:r>
      <w:r w:rsidR="00FA0105">
        <w:rPr>
          <w:rFonts w:ascii="Verdana" w:hAnsi="Verdana"/>
        </w:rPr>
        <w:t xml:space="preserve"> </w:t>
      </w:r>
      <w:r>
        <w:rPr>
          <w:rFonts w:ascii="Verdana" w:hAnsi="Verdana"/>
        </w:rPr>
        <w:t xml:space="preserve">είχε κριθεί ότι </w:t>
      </w:r>
      <w:r w:rsidR="00EB10B7">
        <w:rPr>
          <w:rFonts w:ascii="Verdana" w:hAnsi="Verdana"/>
        </w:rPr>
        <w:t xml:space="preserve">για την έκδοση του ειδικού εντύπου </w:t>
      </w:r>
      <w:r w:rsidR="00863714">
        <w:rPr>
          <w:rFonts w:ascii="Verdana" w:hAnsi="Verdana"/>
        </w:rPr>
        <w:t xml:space="preserve">δεν τίθεται κάποιος χρονικός περιορισμός, εντός του οποίου </w:t>
      </w:r>
      <w:r>
        <w:rPr>
          <w:rFonts w:ascii="Verdana" w:hAnsi="Verdana"/>
        </w:rPr>
        <w:t>το αρμόδιο όργανο (</w:t>
      </w:r>
      <w:r w:rsidR="00863714">
        <w:rPr>
          <w:rFonts w:ascii="Verdana" w:hAnsi="Verdana"/>
        </w:rPr>
        <w:t xml:space="preserve">Πρόεδρος της </w:t>
      </w:r>
      <w:r>
        <w:rPr>
          <w:rFonts w:ascii="Verdana" w:hAnsi="Verdana"/>
        </w:rPr>
        <w:t xml:space="preserve">Βουλής </w:t>
      </w:r>
      <w:r w:rsidR="00EC07DE">
        <w:rPr>
          <w:rFonts w:ascii="Verdana" w:hAnsi="Verdana"/>
        </w:rPr>
        <w:t>ή</w:t>
      </w:r>
      <w:r w:rsidR="00863714">
        <w:rPr>
          <w:rFonts w:ascii="Verdana" w:hAnsi="Verdana"/>
        </w:rPr>
        <w:t xml:space="preserve"> ο Υπουργός Οικονομικών και Δικαιοσύνης, Διαφάνειας και Ανθρωπίνων Δικαιωμάτων) οφείλει να ασκήσει την κανονιστική του αρμοδιότητα. Άλλωστε βάσει τ</w:t>
      </w:r>
      <w:r w:rsidR="00935D28">
        <w:rPr>
          <w:rFonts w:ascii="Verdana" w:hAnsi="Verdana"/>
        </w:rPr>
        <w:t xml:space="preserve">ου άρθρου 10 παρ. 5 και 6 ΚΔΔ (ν. 2690/99) </w:t>
      </w:r>
      <w:r w:rsidR="00863714">
        <w:rPr>
          <w:rFonts w:ascii="Verdana" w:hAnsi="Verdana"/>
        </w:rPr>
        <w:t xml:space="preserve">οι προθεσμίες για τη Διοίκηση είναι ενδεικτικές, ενώ </w:t>
      </w:r>
      <w:r w:rsidR="00863714" w:rsidRPr="00C17F77">
        <w:rPr>
          <w:rFonts w:ascii="Verdana" w:hAnsi="Verdana"/>
          <w:u w:val="single"/>
        </w:rPr>
        <w:t xml:space="preserve">η υπέρβαση αυτών εκ μέρους των </w:t>
      </w:r>
      <w:r w:rsidR="00495CFA" w:rsidRPr="00C17F77">
        <w:rPr>
          <w:rFonts w:ascii="Verdana" w:hAnsi="Verdana"/>
          <w:u w:val="single"/>
        </w:rPr>
        <w:t>διοικουμένων συγχωρείται σε περίπτωση ανωτέρας βίας καθώς και όταν ο ενδιαφερόμενος επικαλείται συνδρομή γεγονότων γνωστών στην Υπηρεσία</w:t>
      </w:r>
      <w:r w:rsidR="00495CFA">
        <w:rPr>
          <w:rFonts w:ascii="Verdana" w:hAnsi="Verdana"/>
        </w:rPr>
        <w:t xml:space="preserve">. Σε κάθε περίπτωση όμως το γεγονός ότι οι λοιπές διατάξεις τάσσουν συγκεκριμένη προθεσμία προς υποβολή </w:t>
      </w:r>
      <w:r w:rsidR="00EC07DE">
        <w:rPr>
          <w:rFonts w:ascii="Verdana" w:hAnsi="Verdana"/>
        </w:rPr>
        <w:t>εκ μέρους των υπόχρε</w:t>
      </w:r>
      <w:r w:rsidR="00495CFA">
        <w:rPr>
          <w:rFonts w:ascii="Verdana" w:hAnsi="Verdana"/>
        </w:rPr>
        <w:t xml:space="preserve">ων προσώπων </w:t>
      </w:r>
      <w:r>
        <w:rPr>
          <w:rFonts w:ascii="Verdana" w:hAnsi="Verdana"/>
        </w:rPr>
        <w:t xml:space="preserve">και </w:t>
      </w:r>
      <w:r w:rsidR="00495CFA">
        <w:rPr>
          <w:rFonts w:ascii="Verdana" w:hAnsi="Verdana"/>
        </w:rPr>
        <w:t xml:space="preserve">της </w:t>
      </w:r>
      <w:r w:rsidR="00CE382D">
        <w:rPr>
          <w:rFonts w:ascii="Verdana" w:hAnsi="Verdana"/>
        </w:rPr>
        <w:t>εν λόγω δήλωσης</w:t>
      </w:r>
      <w:r w:rsidR="00495CFA">
        <w:rPr>
          <w:rFonts w:ascii="Verdana" w:hAnsi="Verdana"/>
        </w:rPr>
        <w:t xml:space="preserve">, αποτελεί έντονη υπόδειξη για την έκδοση των αναγκαίων κανονιστικών πράξεων, εντός ευλόγου διαστήματος, προκειμένου να </w:t>
      </w:r>
      <w:r w:rsidR="00495CFA">
        <w:rPr>
          <w:rFonts w:ascii="Verdana" w:hAnsi="Verdana"/>
        </w:rPr>
        <w:lastRenderedPageBreak/>
        <w:t xml:space="preserve">υλοποιηθεί η επιταγή του νομοθέτη για την υποβολή των σχετικών δηλώσεων κατά τον θεσπιζόμενο τρόπο και να διευκολυνθεί </w:t>
      </w:r>
      <w:r w:rsidR="00E7386E">
        <w:rPr>
          <w:rFonts w:ascii="Verdana" w:hAnsi="Verdana"/>
        </w:rPr>
        <w:t xml:space="preserve">συνεπώς </w:t>
      </w:r>
      <w:r w:rsidR="00495CFA">
        <w:rPr>
          <w:rFonts w:ascii="Verdana" w:hAnsi="Verdana"/>
        </w:rPr>
        <w:t>η λειτουργία του συστήματος ελέγχου.</w:t>
      </w:r>
      <w:r w:rsidR="00EE1170">
        <w:rPr>
          <w:rFonts w:ascii="Verdana" w:hAnsi="Verdana"/>
        </w:rPr>
        <w:t xml:space="preserve"> </w:t>
      </w:r>
    </w:p>
    <w:p w:rsidR="00D42518" w:rsidRPr="00D42518" w:rsidRDefault="00D42518"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color w:val="FF0000"/>
        </w:rPr>
      </w:pPr>
    </w:p>
    <w:p w:rsidR="00031075" w:rsidRPr="004A1342" w:rsidRDefault="0003107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bCs/>
          <w:color w:val="000000"/>
          <w:u w:val="single"/>
        </w:rPr>
      </w:pPr>
      <w:r w:rsidRPr="00790FC0">
        <w:rPr>
          <w:rFonts w:ascii="Verdana" w:hAnsi="Verdana"/>
          <w:b/>
          <w:bCs/>
          <w:color w:val="000000"/>
          <w:u w:val="single"/>
        </w:rPr>
        <w:t xml:space="preserve">Β. </w:t>
      </w:r>
      <w:r w:rsidRPr="004A1342">
        <w:rPr>
          <w:rFonts w:ascii="Verdana" w:hAnsi="Verdana"/>
          <w:b/>
          <w:bCs/>
          <w:color w:val="000000"/>
          <w:u w:val="single"/>
        </w:rPr>
        <w:t xml:space="preserve">Ως προς </w:t>
      </w:r>
      <w:r w:rsidR="00883CB3" w:rsidRPr="004A1342">
        <w:rPr>
          <w:rFonts w:ascii="Verdana" w:hAnsi="Verdana"/>
          <w:b/>
          <w:bCs/>
          <w:color w:val="000000"/>
          <w:u w:val="single"/>
        </w:rPr>
        <w:t>το όργανο ελέγχου</w:t>
      </w:r>
      <w:r w:rsidR="00583249">
        <w:rPr>
          <w:rFonts w:ascii="Verdana" w:hAnsi="Verdana"/>
          <w:b/>
          <w:bCs/>
          <w:color w:val="000000"/>
          <w:u w:val="single"/>
        </w:rPr>
        <w:t xml:space="preserve"> των δηλώσεων</w:t>
      </w:r>
    </w:p>
    <w:p w:rsidR="00664E37" w:rsidRPr="00DA3DFD" w:rsidRDefault="00D16E6C" w:rsidP="00664E37">
      <w:pPr>
        <w:spacing w:line="360" w:lineRule="auto"/>
        <w:ind w:right="119"/>
        <w:jc w:val="both"/>
        <w:rPr>
          <w:rFonts w:ascii="Verdana" w:eastAsia="Times New Roman" w:hAnsi="Verdana" w:cs="Courier New"/>
          <w:color w:val="000000"/>
          <w:sz w:val="20"/>
          <w:szCs w:val="20"/>
        </w:rPr>
      </w:pPr>
      <w:r>
        <w:rPr>
          <w:rFonts w:ascii="Verdana" w:hAnsi="Verdana"/>
        </w:rPr>
        <w:t>1.</w:t>
      </w:r>
      <w:r w:rsidR="00664E37" w:rsidRPr="0090244D">
        <w:rPr>
          <w:rFonts w:ascii="Verdana" w:eastAsia="Times New Roman" w:hAnsi="Verdana" w:cs="Courier New"/>
          <w:color w:val="000000"/>
          <w:sz w:val="20"/>
          <w:szCs w:val="20"/>
        </w:rPr>
        <w:t xml:space="preserve"> </w:t>
      </w:r>
      <w:r w:rsidR="00664E37" w:rsidRPr="0090244D">
        <w:rPr>
          <w:rFonts w:ascii="Verdana" w:hAnsi="Verdana"/>
          <w:b/>
          <w:color w:val="548DD4" w:themeColor="text2" w:themeTint="99"/>
          <w:sz w:val="20"/>
          <w:szCs w:val="20"/>
        </w:rPr>
        <w:t>Άρθρο 1</w:t>
      </w:r>
      <w:r w:rsidR="00664E37" w:rsidRPr="0090244D">
        <w:rPr>
          <w:rFonts w:ascii="Verdana" w:hAnsi="Verdana" w:cs="Courier New"/>
          <w:b/>
          <w:color w:val="548DD4" w:themeColor="text2" w:themeTint="99"/>
          <w:sz w:val="20"/>
          <w:szCs w:val="20"/>
        </w:rPr>
        <w:t xml:space="preserve"> </w:t>
      </w:r>
      <w:r w:rsidR="00664E37">
        <w:rPr>
          <w:rFonts w:ascii="Verdana" w:hAnsi="Verdana"/>
          <w:b/>
          <w:color w:val="548DD4" w:themeColor="text2" w:themeTint="99"/>
          <w:sz w:val="20"/>
          <w:szCs w:val="20"/>
        </w:rPr>
        <w:t xml:space="preserve">παρ. 3 </w:t>
      </w:r>
      <w:r w:rsidR="00664E37" w:rsidRPr="0090244D">
        <w:rPr>
          <w:rFonts w:ascii="Verdana" w:hAnsi="Verdana" w:cs="Courier New"/>
          <w:b/>
          <w:color w:val="548DD4" w:themeColor="text2" w:themeTint="99"/>
          <w:sz w:val="20"/>
          <w:szCs w:val="20"/>
        </w:rPr>
        <w:t>ν. 3213/2003</w:t>
      </w:r>
      <w:r w:rsidR="00664E37" w:rsidRPr="0090244D">
        <w:rPr>
          <w:rFonts w:ascii="Verdana" w:hAnsi="Verdana"/>
          <w:b/>
          <w:color w:val="548DD4" w:themeColor="text2" w:themeTint="99"/>
          <w:sz w:val="20"/>
          <w:szCs w:val="20"/>
        </w:rPr>
        <w:t xml:space="preserve"> όπως αντικαταστάθηκε με το άρθρο 222 ν. 4281/2014</w:t>
      </w:r>
      <w:r w:rsidR="00664E37" w:rsidRPr="0090244D">
        <w:rPr>
          <w:rFonts w:ascii="Verdana" w:hAnsi="Verdana"/>
          <w:sz w:val="20"/>
          <w:szCs w:val="20"/>
        </w:rPr>
        <w:t>:</w:t>
      </w:r>
      <w:r w:rsidR="00664E37">
        <w:rPr>
          <w:rFonts w:ascii="Verdana" w:hAnsi="Verdana"/>
          <w:sz w:val="20"/>
          <w:szCs w:val="20"/>
        </w:rPr>
        <w:t xml:space="preserve"> «</w:t>
      </w:r>
      <w:r w:rsidR="00664E37" w:rsidRPr="0084488C">
        <w:rPr>
          <w:rFonts w:ascii="Verdana" w:eastAsia="Times New Roman" w:hAnsi="Verdana" w:cs="Courier New"/>
          <w:i/>
          <w:color w:val="000000"/>
          <w:sz w:val="20"/>
          <w:szCs w:val="20"/>
        </w:rPr>
        <w:t xml:space="preserve">Το μήνα Φεβρουάριο κάθε έτους διαβιβάζεται, κατά περίπτωση, στα αρμόδια όργανα ελέγχου </w:t>
      </w:r>
      <w:r w:rsidR="00664E37" w:rsidRPr="00FB3828">
        <w:rPr>
          <w:rFonts w:ascii="Verdana" w:eastAsia="Times New Roman" w:hAnsi="Verdana" w:cs="Courier New"/>
          <w:i/>
          <w:color w:val="000000"/>
          <w:sz w:val="20"/>
          <w:szCs w:val="20"/>
          <w:u w:val="single"/>
        </w:rPr>
        <w:t>κατάλογος των ελεγχόμενων προσώπων</w:t>
      </w:r>
      <w:r w:rsidR="00664E37" w:rsidRPr="0084488C">
        <w:rPr>
          <w:rFonts w:ascii="Verdana" w:eastAsia="Times New Roman" w:hAnsi="Verdana" w:cs="Courier New"/>
          <w:i/>
          <w:color w:val="000000"/>
          <w:sz w:val="20"/>
          <w:szCs w:val="20"/>
        </w:rPr>
        <w:t>. Ο κατάλογος συντάσσεται … από τον αρμόδιο Υπουργό, τον γενικό γραμματέα αποκεντρωμένης διοίκησης ή το όργανο διοίκησης του νομικού προσώπου για τα πρόσωπα που υπάγονται στο φορέα αυτόν ή από τον οποίο εποπτεύονται και σε κάθε άλλη περίπτωση από τα όργανα διοίκησης του οικείου φορέα</w:t>
      </w:r>
      <w:r w:rsidR="00664E37">
        <w:rPr>
          <w:rFonts w:ascii="Verdana" w:eastAsia="Times New Roman" w:hAnsi="Verdana" w:cs="Courier New"/>
          <w:color w:val="000000"/>
          <w:sz w:val="20"/>
          <w:szCs w:val="20"/>
        </w:rPr>
        <w:t>…».</w:t>
      </w:r>
    </w:p>
    <w:p w:rsidR="00755B09" w:rsidRPr="00755B09" w:rsidRDefault="00664E37" w:rsidP="00927E50">
      <w:pPr>
        <w:spacing w:line="360" w:lineRule="auto"/>
        <w:ind w:right="119"/>
        <w:jc w:val="both"/>
        <w:rPr>
          <w:rFonts w:ascii="Verdana" w:eastAsia="Times New Roman" w:hAnsi="Verdana" w:cs="Courier New"/>
          <w:color w:val="000000"/>
          <w:sz w:val="20"/>
          <w:szCs w:val="20"/>
        </w:rPr>
      </w:pPr>
      <w:r w:rsidRPr="00664E37">
        <w:rPr>
          <w:rFonts w:ascii="Verdana" w:hAnsi="Verdana" w:cs="Courier New"/>
          <w:sz w:val="20"/>
          <w:szCs w:val="20"/>
        </w:rPr>
        <w:t>2</w:t>
      </w:r>
      <w:r>
        <w:rPr>
          <w:rFonts w:ascii="Verdana" w:hAnsi="Verdana" w:cs="Courier New"/>
          <w:b/>
          <w:color w:val="548DD4" w:themeColor="text2" w:themeTint="99"/>
          <w:sz w:val="20"/>
          <w:szCs w:val="20"/>
        </w:rPr>
        <w:t xml:space="preserve">. </w:t>
      </w:r>
      <w:r w:rsidR="003A023A">
        <w:rPr>
          <w:rFonts w:ascii="Verdana" w:hAnsi="Verdana" w:cs="Courier New"/>
          <w:b/>
          <w:color w:val="548DD4" w:themeColor="text2" w:themeTint="99"/>
          <w:sz w:val="20"/>
          <w:szCs w:val="20"/>
        </w:rPr>
        <w:t xml:space="preserve">Άρθρο 3 </w:t>
      </w:r>
      <w:r w:rsidR="003A023A" w:rsidRPr="00D43AB6">
        <w:rPr>
          <w:rFonts w:ascii="Verdana" w:hAnsi="Verdana" w:cs="Courier New"/>
          <w:b/>
          <w:color w:val="548DD4" w:themeColor="text2" w:themeTint="99"/>
          <w:sz w:val="20"/>
          <w:szCs w:val="20"/>
        </w:rPr>
        <w:t xml:space="preserve">παρ. 1 </w:t>
      </w:r>
      <w:proofErr w:type="spellStart"/>
      <w:r w:rsidR="003A023A" w:rsidRPr="00D43AB6">
        <w:rPr>
          <w:rFonts w:ascii="Verdana" w:hAnsi="Verdana" w:cs="Courier New"/>
          <w:b/>
          <w:color w:val="548DD4" w:themeColor="text2" w:themeTint="99"/>
          <w:sz w:val="20"/>
          <w:szCs w:val="20"/>
        </w:rPr>
        <w:t>περ</w:t>
      </w:r>
      <w:proofErr w:type="spellEnd"/>
      <w:r w:rsidR="003A023A" w:rsidRPr="00D43AB6">
        <w:rPr>
          <w:rFonts w:ascii="Verdana" w:hAnsi="Verdana" w:cs="Courier New"/>
          <w:b/>
          <w:color w:val="548DD4" w:themeColor="text2" w:themeTint="99"/>
          <w:sz w:val="20"/>
          <w:szCs w:val="20"/>
        </w:rPr>
        <w:t xml:space="preserve">. α </w:t>
      </w:r>
      <w:r w:rsidR="003A023A">
        <w:rPr>
          <w:rFonts w:ascii="Verdana" w:hAnsi="Verdana" w:cs="Courier New"/>
          <w:b/>
          <w:color w:val="548DD4" w:themeColor="text2" w:themeTint="99"/>
          <w:sz w:val="20"/>
          <w:szCs w:val="20"/>
        </w:rPr>
        <w:t>του ν. 3213/2003 όπως αντικαταστάθηκε με το ά</w:t>
      </w:r>
      <w:r w:rsidR="00883CB3" w:rsidRPr="00D43AB6">
        <w:rPr>
          <w:rFonts w:ascii="Verdana" w:hAnsi="Verdana" w:cs="Courier New"/>
          <w:b/>
          <w:color w:val="548DD4" w:themeColor="text2" w:themeTint="99"/>
          <w:sz w:val="20"/>
          <w:szCs w:val="20"/>
        </w:rPr>
        <w:t>ρθρο 224 ν. 4281/2014</w:t>
      </w:r>
      <w:r w:rsidR="00883CB3" w:rsidRPr="00883CB3">
        <w:rPr>
          <w:rFonts w:ascii="Verdana" w:hAnsi="Verdana"/>
          <w:b/>
          <w:color w:val="548DD4" w:themeColor="text2" w:themeTint="99"/>
        </w:rPr>
        <w:t xml:space="preserve">: </w:t>
      </w:r>
      <w:r w:rsidR="00883CB3" w:rsidRPr="009C3A85">
        <w:rPr>
          <w:rFonts w:ascii="Verdana" w:hAnsi="Verdana" w:cs="Courier New"/>
          <w:i/>
          <w:iCs/>
          <w:color w:val="000000"/>
          <w:sz w:val="20"/>
          <w:szCs w:val="20"/>
        </w:rPr>
        <w:t>«</w:t>
      </w:r>
      <w:r w:rsidR="009C3A85" w:rsidRPr="009C3A85">
        <w:rPr>
          <w:rFonts w:ascii="Verdana" w:hAnsi="Verdana" w:cs="Courier New"/>
          <w:i/>
          <w:iCs/>
          <w:color w:val="000000"/>
          <w:sz w:val="20"/>
          <w:szCs w:val="20"/>
        </w:rPr>
        <w:t xml:space="preserve">1. Οι δηλώσεις </w:t>
      </w:r>
      <w:r w:rsidR="00F02CEB">
        <w:rPr>
          <w:rFonts w:ascii="Verdana" w:hAnsi="Verdana" w:cs="Courier New"/>
          <w:i/>
          <w:iCs/>
          <w:color w:val="000000"/>
          <w:sz w:val="20"/>
          <w:szCs w:val="20"/>
        </w:rPr>
        <w:t>περιουσιακής κατάστασης των υπό</w:t>
      </w:r>
      <w:r w:rsidR="009C3A85" w:rsidRPr="009C3A85">
        <w:rPr>
          <w:rFonts w:ascii="Verdana" w:hAnsi="Verdana" w:cs="Courier New"/>
          <w:i/>
          <w:iCs/>
          <w:color w:val="000000"/>
          <w:sz w:val="20"/>
          <w:szCs w:val="20"/>
        </w:rPr>
        <w:t xml:space="preserve">χρεων προσώπων της παραγράφου 1 του άρθρου 1 υποβάλλονται και ελέγχονται ως ακολούθως: α) των προσώπων που αναφέρονται στις περιπτώσεις α` έως και κδ`, κζ`, λα` έως και μγ`, με`, μστ` και μζ` </w:t>
      </w:r>
      <w:r w:rsidR="009C3A85" w:rsidRPr="00977A41">
        <w:rPr>
          <w:rFonts w:ascii="Verdana" w:hAnsi="Verdana" w:cs="Courier New"/>
          <w:i/>
          <w:iCs/>
          <w:color w:val="000000"/>
          <w:sz w:val="20"/>
          <w:szCs w:val="20"/>
          <w:u w:val="single"/>
        </w:rPr>
        <w:t>στην Επιτροπή του άρθρου 3Α</w:t>
      </w:r>
      <w:r w:rsidR="009C3A85">
        <w:rPr>
          <w:rFonts w:ascii="Verdana" w:eastAsia="Times New Roman" w:hAnsi="Verdana" w:cs="Courier New"/>
          <w:color w:val="000000"/>
          <w:sz w:val="20"/>
          <w:szCs w:val="20"/>
        </w:rPr>
        <w:t>»</w:t>
      </w:r>
      <w:r w:rsidR="00D8307B">
        <w:rPr>
          <w:rFonts w:ascii="Verdana" w:eastAsia="Times New Roman" w:hAnsi="Verdana" w:cs="Courier New"/>
          <w:color w:val="000000"/>
          <w:sz w:val="20"/>
          <w:szCs w:val="20"/>
        </w:rPr>
        <w:t>.</w:t>
      </w:r>
    </w:p>
    <w:p w:rsidR="00DA3DFD" w:rsidRDefault="00664E37" w:rsidP="00DA3DFD">
      <w:pPr>
        <w:spacing w:line="360" w:lineRule="auto"/>
        <w:ind w:right="119"/>
        <w:jc w:val="both"/>
        <w:rPr>
          <w:rFonts w:ascii="Verdana" w:eastAsia="Times New Roman" w:hAnsi="Verdana" w:cs="Courier New"/>
          <w:color w:val="000000"/>
          <w:sz w:val="20"/>
          <w:szCs w:val="20"/>
        </w:rPr>
      </w:pPr>
      <w:r>
        <w:rPr>
          <w:rFonts w:ascii="Verdana" w:eastAsia="Times New Roman" w:hAnsi="Verdana" w:cs="Courier New"/>
          <w:color w:val="000000"/>
          <w:sz w:val="20"/>
          <w:szCs w:val="20"/>
        </w:rPr>
        <w:t>3</w:t>
      </w:r>
      <w:r w:rsidR="00D16E6C" w:rsidRPr="00DA3DFD">
        <w:rPr>
          <w:rFonts w:ascii="Verdana" w:eastAsia="Times New Roman" w:hAnsi="Verdana" w:cs="Courier New"/>
          <w:color w:val="000000"/>
          <w:sz w:val="20"/>
          <w:szCs w:val="20"/>
        </w:rPr>
        <w:t xml:space="preserve">. </w:t>
      </w:r>
      <w:r w:rsidR="003A023A">
        <w:rPr>
          <w:rFonts w:ascii="Verdana" w:hAnsi="Verdana"/>
          <w:b/>
          <w:color w:val="548DD4" w:themeColor="text2" w:themeTint="99"/>
          <w:sz w:val="20"/>
          <w:szCs w:val="20"/>
        </w:rPr>
        <w:t xml:space="preserve">Άρθρο </w:t>
      </w:r>
      <w:r w:rsidR="00ED587F">
        <w:rPr>
          <w:rFonts w:ascii="Verdana" w:hAnsi="Verdana"/>
          <w:b/>
          <w:color w:val="548DD4" w:themeColor="text2" w:themeTint="99"/>
          <w:sz w:val="20"/>
          <w:szCs w:val="20"/>
        </w:rPr>
        <w:t>3Α</w:t>
      </w:r>
      <w:r w:rsidR="003A023A" w:rsidRPr="00DA3DFD">
        <w:rPr>
          <w:rFonts w:ascii="Verdana" w:hAnsi="Verdana" w:cs="Courier New"/>
          <w:b/>
          <w:color w:val="548DD4" w:themeColor="text2" w:themeTint="99"/>
          <w:sz w:val="20"/>
          <w:szCs w:val="20"/>
        </w:rPr>
        <w:t xml:space="preserve"> </w:t>
      </w:r>
      <w:r w:rsidR="003A023A">
        <w:rPr>
          <w:rFonts w:ascii="Verdana" w:hAnsi="Verdana"/>
          <w:b/>
          <w:color w:val="548DD4" w:themeColor="text2" w:themeTint="99"/>
          <w:sz w:val="20"/>
          <w:szCs w:val="20"/>
        </w:rPr>
        <w:t xml:space="preserve">ν. 3213/2003 όπως προστέθηκε με το </w:t>
      </w:r>
      <w:r w:rsidR="003A023A">
        <w:rPr>
          <w:rFonts w:ascii="Verdana" w:hAnsi="Verdana" w:cs="Courier New"/>
          <w:b/>
          <w:color w:val="548DD4" w:themeColor="text2" w:themeTint="99"/>
          <w:sz w:val="20"/>
          <w:szCs w:val="20"/>
        </w:rPr>
        <w:t>ά</w:t>
      </w:r>
      <w:r w:rsidR="0090623F">
        <w:rPr>
          <w:rFonts w:ascii="Verdana" w:hAnsi="Verdana" w:cs="Courier New"/>
          <w:b/>
          <w:color w:val="548DD4" w:themeColor="text2" w:themeTint="99"/>
          <w:sz w:val="20"/>
          <w:szCs w:val="20"/>
        </w:rPr>
        <w:t>ρθρο 225</w:t>
      </w:r>
      <w:r w:rsidR="00D16E6C" w:rsidRPr="00DA3DFD">
        <w:rPr>
          <w:rFonts w:ascii="Verdana" w:hAnsi="Verdana" w:cs="Courier New"/>
          <w:b/>
          <w:color w:val="548DD4" w:themeColor="text2" w:themeTint="99"/>
          <w:sz w:val="20"/>
          <w:szCs w:val="20"/>
        </w:rPr>
        <w:t xml:space="preserve"> ν. 4281/2014</w:t>
      </w:r>
      <w:r w:rsidR="00680174">
        <w:rPr>
          <w:rFonts w:ascii="Verdana" w:hAnsi="Verdana"/>
          <w:b/>
          <w:color w:val="548DD4" w:themeColor="text2" w:themeTint="99"/>
          <w:sz w:val="20"/>
          <w:szCs w:val="20"/>
        </w:rPr>
        <w:t>:</w:t>
      </w:r>
      <w:r w:rsidR="00D16E6C" w:rsidRPr="00DA3DFD">
        <w:rPr>
          <w:rFonts w:ascii="Verdana" w:hAnsi="Verdana"/>
          <w:b/>
          <w:color w:val="548DD4" w:themeColor="text2" w:themeTint="99"/>
          <w:sz w:val="20"/>
          <w:szCs w:val="20"/>
        </w:rPr>
        <w:t xml:space="preserve"> </w:t>
      </w:r>
      <w:r w:rsidR="00D16E6C" w:rsidRPr="00DA3DFD">
        <w:rPr>
          <w:rFonts w:ascii="Verdana" w:hAnsi="Verdana"/>
          <w:b/>
          <w:sz w:val="20"/>
          <w:szCs w:val="20"/>
        </w:rPr>
        <w:t>«</w:t>
      </w:r>
      <w:r w:rsidR="00DA3DFD" w:rsidRPr="001C0A40">
        <w:rPr>
          <w:rFonts w:ascii="Verdana" w:eastAsia="Times New Roman" w:hAnsi="Verdana" w:cs="Courier New"/>
          <w:i/>
          <w:color w:val="000000"/>
          <w:sz w:val="20"/>
          <w:szCs w:val="20"/>
        </w:rPr>
        <w:t>Ο έλεγχος της περιουσιακής κατάστασης των αναφερομένων στην περίπτωση α` της παραγράφου 1 του άρθρου 3 προσώπων ανατίθεται σε επιτροπή ελέγχου, η οποία ενεργεί ως ειδικό όργανο. Η Επιτροπή είναι ανεξάρτητη, διαθέτει διοικητική και οικονομική αυτοτέλεια και αποτελείται από επτά (7) μέλη με ισάριθμους αναπληρωτές. Η έδρα της καθορίζεται με απόφαση του Προέδρου της Βουλής»</w:t>
      </w:r>
      <w:r w:rsidR="00DA3DFD" w:rsidRPr="00DA3DFD">
        <w:rPr>
          <w:rFonts w:ascii="Verdana" w:eastAsia="Times New Roman" w:hAnsi="Verdana" w:cs="Courier New"/>
          <w:color w:val="000000"/>
          <w:sz w:val="20"/>
          <w:szCs w:val="20"/>
        </w:rPr>
        <w:t>.</w:t>
      </w:r>
    </w:p>
    <w:p w:rsidR="00D42518" w:rsidRPr="00B309AD" w:rsidRDefault="00360FDA" w:rsidP="00927E50">
      <w:pPr>
        <w:spacing w:line="360" w:lineRule="auto"/>
        <w:ind w:right="119"/>
        <w:jc w:val="both"/>
        <w:rPr>
          <w:rFonts w:ascii="Verdana" w:eastAsia="Times New Roman" w:hAnsi="Verdana" w:cs="Courier New"/>
          <w:color w:val="000000"/>
          <w:sz w:val="20"/>
          <w:szCs w:val="20"/>
        </w:rPr>
      </w:pPr>
      <w:r>
        <w:rPr>
          <w:rFonts w:ascii="Verdana" w:eastAsia="Times New Roman" w:hAnsi="Verdana" w:cs="Courier New"/>
          <w:color w:val="000000"/>
          <w:sz w:val="20"/>
          <w:szCs w:val="20"/>
        </w:rPr>
        <w:t xml:space="preserve">Όπως προβλέπεται με </w:t>
      </w:r>
      <w:r w:rsidR="00664E37">
        <w:rPr>
          <w:rFonts w:ascii="Verdana" w:eastAsia="Times New Roman" w:hAnsi="Verdana" w:cs="Courier New"/>
          <w:color w:val="000000"/>
          <w:sz w:val="20"/>
          <w:szCs w:val="20"/>
        </w:rPr>
        <w:t>τις ανωτέρω διατάξεις</w:t>
      </w:r>
      <w:r w:rsidR="00C54C49">
        <w:rPr>
          <w:rFonts w:ascii="Verdana" w:eastAsia="Times New Roman" w:hAnsi="Verdana" w:cs="Courier New"/>
          <w:color w:val="000000"/>
          <w:sz w:val="20"/>
          <w:szCs w:val="20"/>
        </w:rPr>
        <w:t>,</w:t>
      </w:r>
      <w:r w:rsidR="00664E37">
        <w:rPr>
          <w:rFonts w:ascii="Verdana" w:eastAsia="Times New Roman" w:hAnsi="Verdana" w:cs="Courier New"/>
          <w:color w:val="000000"/>
          <w:sz w:val="20"/>
          <w:szCs w:val="20"/>
        </w:rPr>
        <w:t xml:space="preserve"> κάθε Φεβρουάριο συντάσσεται από την αρμόδια διεύθυνση </w:t>
      </w:r>
      <w:r w:rsidR="00FC17F0">
        <w:rPr>
          <w:rFonts w:ascii="Verdana" w:eastAsia="Times New Roman" w:hAnsi="Verdana" w:cs="Courier New"/>
          <w:color w:val="000000"/>
          <w:sz w:val="20"/>
          <w:szCs w:val="20"/>
        </w:rPr>
        <w:t xml:space="preserve">(πχ Δ/νση Διοικητικού) </w:t>
      </w:r>
      <w:r w:rsidR="00664E37">
        <w:rPr>
          <w:rFonts w:ascii="Verdana" w:eastAsia="Times New Roman" w:hAnsi="Verdana" w:cs="Courier New"/>
          <w:color w:val="000000"/>
          <w:sz w:val="20"/>
          <w:szCs w:val="20"/>
        </w:rPr>
        <w:t xml:space="preserve">εκάστου Υπουργείου </w:t>
      </w:r>
      <w:r w:rsidR="00FC17F0">
        <w:rPr>
          <w:rFonts w:ascii="Verdana" w:eastAsia="Times New Roman" w:hAnsi="Verdana" w:cs="Courier New"/>
          <w:color w:val="000000"/>
          <w:sz w:val="20"/>
          <w:szCs w:val="20"/>
        </w:rPr>
        <w:t xml:space="preserve">ή </w:t>
      </w:r>
      <w:r w:rsidR="00664E37">
        <w:rPr>
          <w:rFonts w:ascii="Verdana" w:eastAsia="Times New Roman" w:hAnsi="Verdana" w:cs="Courier New"/>
          <w:color w:val="000000"/>
          <w:sz w:val="20"/>
          <w:szCs w:val="20"/>
        </w:rPr>
        <w:t xml:space="preserve">Αποκεντρωμένης Διοίκησης ή </w:t>
      </w:r>
      <w:r w:rsidR="00FC17F0">
        <w:rPr>
          <w:rFonts w:ascii="Verdana" w:eastAsia="Times New Roman" w:hAnsi="Verdana" w:cs="Courier New"/>
          <w:color w:val="000000"/>
          <w:sz w:val="20"/>
          <w:szCs w:val="20"/>
        </w:rPr>
        <w:t xml:space="preserve">άλλου νομικού προσώπου ή </w:t>
      </w:r>
      <w:r w:rsidR="00664E37">
        <w:rPr>
          <w:rFonts w:ascii="Verdana" w:eastAsia="Times New Roman" w:hAnsi="Verdana" w:cs="Courier New"/>
          <w:color w:val="000000"/>
          <w:sz w:val="20"/>
          <w:szCs w:val="20"/>
        </w:rPr>
        <w:t>φορέα</w:t>
      </w:r>
      <w:r w:rsidR="00DE3905" w:rsidRPr="00DE3905">
        <w:rPr>
          <w:rFonts w:ascii="Verdana" w:eastAsia="Times New Roman" w:hAnsi="Verdana" w:cs="Courier New"/>
          <w:color w:val="000000"/>
          <w:sz w:val="20"/>
          <w:szCs w:val="20"/>
        </w:rPr>
        <w:t xml:space="preserve"> </w:t>
      </w:r>
      <w:r w:rsidR="00DE3905">
        <w:rPr>
          <w:rFonts w:ascii="Verdana" w:eastAsia="Times New Roman" w:hAnsi="Verdana" w:cs="Courier New"/>
          <w:color w:val="000000"/>
          <w:sz w:val="20"/>
          <w:szCs w:val="20"/>
        </w:rPr>
        <w:t>αντίστοιχα</w:t>
      </w:r>
      <w:r w:rsidR="00FC17F0">
        <w:rPr>
          <w:rFonts w:ascii="Verdana" w:eastAsia="Times New Roman" w:hAnsi="Verdana" w:cs="Courier New"/>
          <w:color w:val="000000"/>
          <w:sz w:val="20"/>
          <w:szCs w:val="20"/>
        </w:rPr>
        <w:t>,</w:t>
      </w:r>
      <w:r w:rsidR="00664E37">
        <w:rPr>
          <w:rFonts w:ascii="Verdana" w:eastAsia="Times New Roman" w:hAnsi="Verdana" w:cs="Courier New"/>
          <w:color w:val="000000"/>
          <w:sz w:val="20"/>
          <w:szCs w:val="20"/>
        </w:rPr>
        <w:t xml:space="preserve"> κατάλογος με τα πρόσωπα που υπόκεινται στην υποχρέωση υποβολής δήλωσης περιουσιακής κατάστασης, ο οποίος </w:t>
      </w:r>
      <w:r w:rsidR="00C54C49">
        <w:rPr>
          <w:rFonts w:ascii="Verdana" w:eastAsia="Times New Roman" w:hAnsi="Verdana" w:cs="Courier New"/>
          <w:color w:val="000000"/>
          <w:sz w:val="20"/>
          <w:szCs w:val="20"/>
        </w:rPr>
        <w:t xml:space="preserve">αποστέλλεται </w:t>
      </w:r>
      <w:r w:rsidR="0040696C">
        <w:rPr>
          <w:rFonts w:ascii="Verdana" w:eastAsia="Times New Roman" w:hAnsi="Verdana" w:cs="Courier New"/>
          <w:color w:val="000000"/>
          <w:sz w:val="20"/>
          <w:szCs w:val="20"/>
        </w:rPr>
        <w:t xml:space="preserve">στο αρμόδιο όργανο ελέγχου, </w:t>
      </w:r>
      <w:r w:rsidR="00F65013">
        <w:rPr>
          <w:rFonts w:ascii="Verdana" w:eastAsia="Times New Roman" w:hAnsi="Verdana" w:cs="Courier New"/>
          <w:color w:val="000000"/>
          <w:sz w:val="20"/>
          <w:szCs w:val="20"/>
        </w:rPr>
        <w:t>ήτοι</w:t>
      </w:r>
      <w:r w:rsidR="0062660E">
        <w:rPr>
          <w:rFonts w:ascii="Verdana" w:eastAsia="Times New Roman" w:hAnsi="Verdana" w:cs="Courier New"/>
          <w:color w:val="000000"/>
          <w:sz w:val="20"/>
          <w:szCs w:val="20"/>
        </w:rPr>
        <w:t>,</w:t>
      </w:r>
      <w:r w:rsidR="00F65013">
        <w:rPr>
          <w:rFonts w:ascii="Verdana" w:eastAsia="Times New Roman" w:hAnsi="Verdana" w:cs="Courier New"/>
          <w:color w:val="000000"/>
          <w:sz w:val="20"/>
          <w:szCs w:val="20"/>
        </w:rPr>
        <w:t xml:space="preserve"> </w:t>
      </w:r>
      <w:r w:rsidR="0040696C">
        <w:rPr>
          <w:rFonts w:ascii="Verdana" w:eastAsia="Times New Roman" w:hAnsi="Verdana" w:cs="Courier New"/>
          <w:color w:val="000000"/>
          <w:sz w:val="20"/>
          <w:szCs w:val="20"/>
        </w:rPr>
        <w:t xml:space="preserve">για τις </w:t>
      </w:r>
      <w:r w:rsidR="00F65013">
        <w:rPr>
          <w:rFonts w:ascii="Verdana" w:eastAsia="Times New Roman" w:hAnsi="Verdana" w:cs="Courier New"/>
          <w:color w:val="000000"/>
          <w:sz w:val="20"/>
          <w:szCs w:val="20"/>
        </w:rPr>
        <w:t xml:space="preserve">προαναφερόμενες </w:t>
      </w:r>
      <w:r w:rsidR="0040696C">
        <w:rPr>
          <w:rFonts w:ascii="Verdana" w:eastAsia="Times New Roman" w:hAnsi="Verdana" w:cs="Courier New"/>
          <w:color w:val="000000"/>
          <w:sz w:val="20"/>
          <w:szCs w:val="20"/>
        </w:rPr>
        <w:t>περιπτώσεις</w:t>
      </w:r>
      <w:r w:rsidR="0062660E">
        <w:rPr>
          <w:rFonts w:ascii="Verdana" w:eastAsia="Times New Roman" w:hAnsi="Verdana" w:cs="Courier New"/>
          <w:color w:val="000000"/>
          <w:sz w:val="20"/>
          <w:szCs w:val="20"/>
        </w:rPr>
        <w:t>,</w:t>
      </w:r>
      <w:r w:rsidR="0040696C">
        <w:rPr>
          <w:rFonts w:ascii="Verdana" w:eastAsia="Times New Roman" w:hAnsi="Verdana" w:cs="Courier New"/>
          <w:color w:val="000000"/>
          <w:sz w:val="20"/>
          <w:szCs w:val="20"/>
        </w:rPr>
        <w:t xml:space="preserve"> </w:t>
      </w:r>
      <w:r w:rsidR="00F65013">
        <w:rPr>
          <w:rFonts w:ascii="Verdana" w:eastAsia="Times New Roman" w:hAnsi="Verdana" w:cs="Courier New"/>
          <w:color w:val="000000"/>
          <w:sz w:val="20"/>
          <w:szCs w:val="20"/>
        </w:rPr>
        <w:t xml:space="preserve">στην Επιτροπή του άρθρου </w:t>
      </w:r>
      <w:r w:rsidR="00194087">
        <w:rPr>
          <w:rFonts w:ascii="Verdana" w:eastAsia="Times New Roman" w:hAnsi="Verdana" w:cs="Courier New"/>
          <w:color w:val="000000"/>
          <w:sz w:val="20"/>
          <w:szCs w:val="20"/>
        </w:rPr>
        <w:t>3Α</w:t>
      </w:r>
      <w:r w:rsidR="00F65013">
        <w:rPr>
          <w:rFonts w:ascii="Verdana" w:eastAsia="Times New Roman" w:hAnsi="Verdana" w:cs="Courier New"/>
          <w:color w:val="000000"/>
          <w:sz w:val="20"/>
          <w:szCs w:val="20"/>
        </w:rPr>
        <w:t xml:space="preserve"> που επίκειται να συσταθεί. Πέραν του εν λόγω καταλόγου, οι υπόχρεοι υποβάλλουν τις δηλώσεις τους απευθείας στην Επιτροπή </w:t>
      </w:r>
      <w:r w:rsidR="004E1D8B">
        <w:rPr>
          <w:rFonts w:ascii="Verdana" w:eastAsia="Times New Roman" w:hAnsi="Verdana" w:cs="Courier New"/>
          <w:color w:val="000000"/>
          <w:sz w:val="20"/>
          <w:szCs w:val="20"/>
        </w:rPr>
        <w:t xml:space="preserve">του άρθρου </w:t>
      </w:r>
      <w:r w:rsidR="00815717">
        <w:rPr>
          <w:rFonts w:ascii="Verdana" w:eastAsia="Times New Roman" w:hAnsi="Verdana" w:cs="Courier New"/>
          <w:color w:val="000000"/>
          <w:sz w:val="20"/>
          <w:szCs w:val="20"/>
        </w:rPr>
        <w:t>3Α</w:t>
      </w:r>
      <w:r w:rsidR="004E1D8B">
        <w:rPr>
          <w:rFonts w:ascii="Verdana" w:eastAsia="Times New Roman" w:hAnsi="Verdana" w:cs="Courier New"/>
          <w:color w:val="000000"/>
          <w:sz w:val="20"/>
          <w:szCs w:val="20"/>
        </w:rPr>
        <w:t xml:space="preserve"> </w:t>
      </w:r>
      <w:r w:rsidR="00F65013">
        <w:rPr>
          <w:rFonts w:ascii="Verdana" w:eastAsia="Times New Roman" w:hAnsi="Verdana" w:cs="Courier New"/>
          <w:color w:val="000000"/>
          <w:sz w:val="20"/>
          <w:szCs w:val="20"/>
        </w:rPr>
        <w:t xml:space="preserve">στις </w:t>
      </w:r>
      <w:r w:rsidR="00C54C49">
        <w:rPr>
          <w:rFonts w:ascii="Verdana" w:eastAsia="Times New Roman" w:hAnsi="Verdana" w:cs="Courier New"/>
          <w:color w:val="000000"/>
          <w:sz w:val="20"/>
          <w:szCs w:val="20"/>
        </w:rPr>
        <w:t xml:space="preserve">σχετικές </w:t>
      </w:r>
      <w:r w:rsidR="00F65013">
        <w:rPr>
          <w:rFonts w:ascii="Verdana" w:eastAsia="Times New Roman" w:hAnsi="Verdana" w:cs="Courier New"/>
          <w:color w:val="000000"/>
          <w:sz w:val="20"/>
          <w:szCs w:val="20"/>
        </w:rPr>
        <w:t>προθεσμίες</w:t>
      </w:r>
      <w:r w:rsidR="00C54C49">
        <w:rPr>
          <w:rFonts w:ascii="Verdana" w:eastAsia="Times New Roman" w:hAnsi="Verdana" w:cs="Courier New"/>
          <w:color w:val="000000"/>
          <w:sz w:val="20"/>
          <w:szCs w:val="20"/>
        </w:rPr>
        <w:t>, ως ακολούθως</w:t>
      </w:r>
      <w:r w:rsidR="00F65013">
        <w:rPr>
          <w:rFonts w:ascii="Verdana" w:eastAsia="Times New Roman" w:hAnsi="Verdana" w:cs="Courier New"/>
          <w:color w:val="000000"/>
          <w:sz w:val="20"/>
          <w:szCs w:val="20"/>
        </w:rPr>
        <w:t>.</w:t>
      </w:r>
    </w:p>
    <w:p w:rsidR="00367CA2" w:rsidRPr="00367CA2" w:rsidRDefault="00367CA2" w:rsidP="00D16E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bCs/>
          <w:color w:val="000000"/>
          <w:u w:val="single"/>
        </w:rPr>
      </w:pPr>
    </w:p>
    <w:p w:rsidR="00D16E6C" w:rsidRPr="004A1342" w:rsidRDefault="00D16E6C" w:rsidP="00D16E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b/>
          <w:bCs/>
          <w:color w:val="000000"/>
          <w:u w:val="single"/>
        </w:rPr>
      </w:pPr>
      <w:r>
        <w:rPr>
          <w:rFonts w:ascii="Verdana" w:hAnsi="Verdana"/>
          <w:b/>
          <w:bCs/>
          <w:color w:val="000000"/>
          <w:u w:val="single"/>
        </w:rPr>
        <w:t>Γ</w:t>
      </w:r>
      <w:r w:rsidRPr="00790FC0">
        <w:rPr>
          <w:rFonts w:ascii="Verdana" w:hAnsi="Verdana"/>
          <w:b/>
          <w:bCs/>
          <w:color w:val="000000"/>
          <w:u w:val="single"/>
        </w:rPr>
        <w:t xml:space="preserve">. </w:t>
      </w:r>
      <w:r w:rsidR="0057231C">
        <w:rPr>
          <w:rFonts w:ascii="Verdana" w:hAnsi="Verdana"/>
          <w:b/>
          <w:bCs/>
          <w:color w:val="000000"/>
          <w:u w:val="single"/>
        </w:rPr>
        <w:t>Ως προς τον χρόνο υποβολής των δηλώσεων</w:t>
      </w:r>
    </w:p>
    <w:p w:rsidR="00031075" w:rsidRPr="00977A41" w:rsidRDefault="009C3A85" w:rsidP="00927E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47"/>
        <w:jc w:val="both"/>
        <w:rPr>
          <w:rFonts w:ascii="Verdana" w:hAnsi="Verdana"/>
          <w:color w:val="000000"/>
        </w:rPr>
      </w:pPr>
      <w:r w:rsidRPr="009C3A85">
        <w:rPr>
          <w:rFonts w:ascii="Verdana" w:hAnsi="Verdana"/>
          <w:color w:val="000000"/>
        </w:rPr>
        <w:t>1.</w:t>
      </w:r>
      <w:r w:rsidR="00031075">
        <w:rPr>
          <w:rFonts w:ascii="Verdana" w:hAnsi="Verdana"/>
          <w:color w:val="000000"/>
        </w:rPr>
        <w:t xml:space="preserve"> </w:t>
      </w:r>
      <w:r w:rsidR="00A71237">
        <w:rPr>
          <w:rFonts w:ascii="Verdana" w:hAnsi="Verdana"/>
          <w:b/>
          <w:color w:val="548DD4" w:themeColor="text2" w:themeTint="99"/>
        </w:rPr>
        <w:t xml:space="preserve">Άρθρο 1 </w:t>
      </w:r>
      <w:r w:rsidR="00A71237" w:rsidRPr="007E7D18">
        <w:rPr>
          <w:rFonts w:ascii="Verdana" w:hAnsi="Verdana"/>
          <w:b/>
          <w:color w:val="548DD4" w:themeColor="text2" w:themeTint="99"/>
        </w:rPr>
        <w:t xml:space="preserve">παρ. 2 </w:t>
      </w:r>
      <w:r w:rsidR="00A71237">
        <w:rPr>
          <w:rFonts w:ascii="Verdana" w:hAnsi="Verdana"/>
          <w:b/>
          <w:color w:val="548DD4" w:themeColor="text2" w:themeTint="99"/>
        </w:rPr>
        <w:t>του ν. 3213/2003 όπως αντικαταστάθηκε με το ά</w:t>
      </w:r>
      <w:r w:rsidR="00031075" w:rsidRPr="007E7D18">
        <w:rPr>
          <w:rFonts w:ascii="Verdana" w:hAnsi="Verdana"/>
          <w:b/>
          <w:color w:val="548DD4" w:themeColor="text2" w:themeTint="99"/>
        </w:rPr>
        <w:t>ρθρο 222 ν. 4281/2014:</w:t>
      </w:r>
      <w:r w:rsidR="00031075">
        <w:rPr>
          <w:rFonts w:ascii="Verdana" w:hAnsi="Verdana"/>
          <w:color w:val="000000"/>
        </w:rPr>
        <w:t xml:space="preserve"> «2</w:t>
      </w:r>
      <w:r w:rsidR="00031075">
        <w:rPr>
          <w:rFonts w:ascii="Verdana" w:hAnsi="Verdana"/>
          <w:i/>
          <w:iCs/>
          <w:color w:val="000000"/>
        </w:rPr>
        <w:t xml:space="preserve">. Η δήλωση της παραγράφου 1 υποβάλλεται από τους </w:t>
      </w:r>
      <w:r w:rsidR="00031075" w:rsidRPr="00977A41">
        <w:rPr>
          <w:rFonts w:ascii="Verdana" w:hAnsi="Verdana"/>
          <w:i/>
          <w:iCs/>
          <w:color w:val="000000"/>
        </w:rPr>
        <w:t xml:space="preserve">υπόχρεους </w:t>
      </w:r>
      <w:r w:rsidR="00031075" w:rsidRPr="00A70862">
        <w:rPr>
          <w:rFonts w:ascii="Verdana" w:hAnsi="Verdana"/>
          <w:i/>
          <w:iCs/>
          <w:color w:val="000000"/>
          <w:u w:val="single"/>
        </w:rPr>
        <w:t>μέσα σε ενενήντα (90) ημέρες</w:t>
      </w:r>
      <w:r w:rsidR="00031075" w:rsidRPr="00977A41">
        <w:rPr>
          <w:rFonts w:ascii="Verdana" w:hAnsi="Verdana"/>
          <w:i/>
          <w:iCs/>
          <w:color w:val="000000"/>
        </w:rPr>
        <w:t xml:space="preserve"> από την απόκτηση της ιδιότητας τους (αρχική δήλωση). Τα μετέπειτα έτη, η δήλωση υποβάλλεται κάθε χρόνο κατά το διάστημα της θητείας, της άσκησης της δραστηριότητας ή της διατήρησης της ιδιότητας των υπόχρεων και για ένα </w:t>
      </w:r>
      <w:r w:rsidR="00031075" w:rsidRPr="00977A41">
        <w:rPr>
          <w:rFonts w:ascii="Verdana" w:hAnsi="Verdana"/>
          <w:i/>
          <w:iCs/>
          <w:color w:val="000000"/>
        </w:rPr>
        <w:lastRenderedPageBreak/>
        <w:t>(1) έτος, ειδικά δε για τους υπόχρεους των περιπτώσεων α` έως ε` της παραγράφου 1 για τρία (3) έτη, μετά από την απώλεια ή τη λήξη της, και το αργότερο τρεις (3) μήνες μετά τη λήξη της προθεσμίας υποβολής της δήλωσης φορολογίας εισοδήματος</w:t>
      </w:r>
      <w:r w:rsidR="00031075" w:rsidRPr="00977A41">
        <w:rPr>
          <w:rFonts w:ascii="Verdana" w:hAnsi="Verdana"/>
          <w:color w:val="000000"/>
        </w:rPr>
        <w:t>».</w:t>
      </w:r>
    </w:p>
    <w:p w:rsidR="00031075" w:rsidRDefault="00031075" w:rsidP="00927E50">
      <w:pPr>
        <w:spacing w:line="360" w:lineRule="auto"/>
        <w:ind w:right="147"/>
        <w:jc w:val="both"/>
        <w:rPr>
          <w:rFonts w:ascii="Verdana" w:hAnsi="Verdana"/>
          <w:color w:val="000000"/>
          <w:sz w:val="20"/>
          <w:szCs w:val="20"/>
        </w:rPr>
      </w:pPr>
      <w:r>
        <w:rPr>
          <w:rFonts w:ascii="Verdana" w:hAnsi="Verdana"/>
          <w:color w:val="000000"/>
          <w:sz w:val="20"/>
          <w:szCs w:val="20"/>
        </w:rPr>
        <w:t xml:space="preserve">2. </w:t>
      </w:r>
      <w:r w:rsidRPr="0035179E">
        <w:rPr>
          <w:rFonts w:ascii="Verdana" w:hAnsi="Verdana" w:cs="Courier New"/>
          <w:b/>
          <w:color w:val="548DD4" w:themeColor="text2" w:themeTint="99"/>
          <w:sz w:val="20"/>
          <w:szCs w:val="20"/>
        </w:rPr>
        <w:t xml:space="preserve">Άρθρο 253 </w:t>
      </w:r>
      <w:r w:rsidR="00A71237">
        <w:rPr>
          <w:rFonts w:ascii="Verdana" w:hAnsi="Verdana" w:cs="Courier New"/>
          <w:b/>
          <w:color w:val="548DD4" w:themeColor="text2" w:themeTint="99"/>
          <w:sz w:val="20"/>
          <w:szCs w:val="20"/>
        </w:rPr>
        <w:t>ν. 4281/2014</w:t>
      </w:r>
      <w:r>
        <w:rPr>
          <w:rFonts w:ascii="Verdana" w:hAnsi="Verdana"/>
          <w:color w:val="000000"/>
          <w:sz w:val="20"/>
          <w:szCs w:val="20"/>
        </w:rPr>
        <w:t>: «</w:t>
      </w:r>
      <w:r w:rsidRPr="00977A41">
        <w:rPr>
          <w:rFonts w:ascii="Verdana" w:hAnsi="Verdana"/>
          <w:i/>
          <w:iCs/>
          <w:color w:val="000000"/>
          <w:sz w:val="20"/>
          <w:szCs w:val="20"/>
        </w:rPr>
        <w:t xml:space="preserve">1. Η ισχύς των άρθρων 222 έως και 230 του νόμου αυτού αρχίζει </w:t>
      </w:r>
      <w:r w:rsidRPr="00A70862">
        <w:rPr>
          <w:rFonts w:ascii="Verdana" w:hAnsi="Verdana"/>
          <w:i/>
          <w:iCs/>
          <w:color w:val="000000"/>
          <w:sz w:val="20"/>
          <w:szCs w:val="20"/>
          <w:u w:val="single"/>
        </w:rPr>
        <w:t>από 1ης Ιανουαρίου 2015</w:t>
      </w:r>
      <w:r w:rsidRPr="00977A41">
        <w:rPr>
          <w:rFonts w:ascii="Verdana" w:hAnsi="Verdana"/>
          <w:i/>
          <w:iCs/>
          <w:color w:val="000000"/>
          <w:sz w:val="20"/>
          <w:szCs w:val="20"/>
        </w:rPr>
        <w:t>. 2</w:t>
      </w:r>
      <w:r w:rsidRPr="00304DCE">
        <w:rPr>
          <w:rFonts w:ascii="Verdana" w:hAnsi="Verdana"/>
          <w:i/>
          <w:iCs/>
          <w:color w:val="000000"/>
          <w:sz w:val="20"/>
          <w:szCs w:val="20"/>
        </w:rPr>
        <w:t xml:space="preserve">. </w:t>
      </w:r>
      <w:r w:rsidRPr="00585173">
        <w:rPr>
          <w:rFonts w:ascii="Verdana" w:hAnsi="Verdana"/>
          <w:i/>
          <w:iCs/>
          <w:color w:val="000000"/>
          <w:sz w:val="20"/>
          <w:szCs w:val="20"/>
          <w:u w:val="single"/>
        </w:rPr>
        <w:t>Η υπαγωγή των νέων κατηγοριών υπόχρεων προσώπων</w:t>
      </w:r>
      <w:r w:rsidRPr="00585173">
        <w:rPr>
          <w:rFonts w:ascii="Verdana" w:hAnsi="Verdana"/>
          <w:i/>
          <w:iCs/>
          <w:color w:val="000000"/>
          <w:sz w:val="20"/>
          <w:szCs w:val="20"/>
        </w:rPr>
        <w:t xml:space="preserve"> που αναφέρονται στο άρθρο 3 παράγραφος 1 περίπτωση α` του ν. 3213/2003, όπως αντικαθίσταται με το άρθρο 224 του παρόντος νόμου, στην αρμοδιότητα της Επιτροπής του άρθρου 3Α, </w:t>
      </w:r>
      <w:r w:rsidRPr="00585173">
        <w:rPr>
          <w:rFonts w:ascii="Verdana" w:hAnsi="Verdana"/>
          <w:i/>
          <w:iCs/>
          <w:color w:val="000000"/>
          <w:sz w:val="20"/>
          <w:szCs w:val="20"/>
          <w:u w:val="single"/>
        </w:rPr>
        <w:t>αρχίζει την 1η Ιουλίου 2015</w:t>
      </w:r>
      <w:r w:rsidRPr="00585173">
        <w:rPr>
          <w:rFonts w:ascii="Verdana" w:hAnsi="Verdana"/>
          <w:color w:val="000000"/>
          <w:sz w:val="20"/>
          <w:szCs w:val="20"/>
        </w:rPr>
        <w:t>».</w:t>
      </w:r>
    </w:p>
    <w:p w:rsidR="0061217F" w:rsidRDefault="005303AE" w:rsidP="00927E50">
      <w:pPr>
        <w:spacing w:line="360" w:lineRule="auto"/>
        <w:ind w:right="147"/>
        <w:jc w:val="both"/>
        <w:rPr>
          <w:rFonts w:ascii="Verdana" w:hAnsi="Verdana"/>
          <w:color w:val="000000"/>
          <w:sz w:val="20"/>
          <w:szCs w:val="20"/>
        </w:rPr>
      </w:pPr>
      <w:r>
        <w:rPr>
          <w:rFonts w:ascii="Verdana" w:hAnsi="Verdana"/>
          <w:color w:val="000000"/>
          <w:sz w:val="20"/>
          <w:szCs w:val="20"/>
        </w:rPr>
        <w:t>Από τις ανωτέρω διατάξεις</w:t>
      </w:r>
      <w:r w:rsidR="00A4431C">
        <w:rPr>
          <w:rFonts w:ascii="Verdana" w:hAnsi="Verdana"/>
          <w:color w:val="000000"/>
          <w:sz w:val="20"/>
          <w:szCs w:val="20"/>
        </w:rPr>
        <w:t xml:space="preserve"> προκύπτ</w:t>
      </w:r>
      <w:r w:rsidR="00BA46E9">
        <w:rPr>
          <w:rFonts w:ascii="Verdana" w:hAnsi="Verdana"/>
          <w:color w:val="000000"/>
          <w:sz w:val="20"/>
          <w:szCs w:val="20"/>
        </w:rPr>
        <w:t>ουν</w:t>
      </w:r>
      <w:r>
        <w:rPr>
          <w:rFonts w:ascii="Verdana" w:hAnsi="Verdana"/>
          <w:color w:val="000000"/>
          <w:sz w:val="20"/>
          <w:szCs w:val="20"/>
        </w:rPr>
        <w:t xml:space="preserve"> τα ακόλουθα: </w:t>
      </w:r>
    </w:p>
    <w:p w:rsidR="00531477" w:rsidRPr="00531477" w:rsidRDefault="00531477" w:rsidP="00927E50">
      <w:pPr>
        <w:spacing w:line="360" w:lineRule="auto"/>
        <w:ind w:right="147"/>
        <w:jc w:val="both"/>
        <w:rPr>
          <w:rFonts w:ascii="Verdana" w:hAnsi="Verdana"/>
          <w:color w:val="000000"/>
          <w:sz w:val="20"/>
          <w:szCs w:val="20"/>
        </w:rPr>
      </w:pPr>
      <w:proofErr w:type="spellStart"/>
      <w:proofErr w:type="gramStart"/>
      <w:r>
        <w:rPr>
          <w:rFonts w:ascii="Verdana" w:hAnsi="Verdana"/>
          <w:color w:val="000000"/>
          <w:sz w:val="20"/>
          <w:szCs w:val="20"/>
          <w:lang w:val="en-US"/>
        </w:rPr>
        <w:t>i</w:t>
      </w:r>
      <w:proofErr w:type="spellEnd"/>
      <w:proofErr w:type="gramEnd"/>
      <w:r w:rsidR="0061217F">
        <w:rPr>
          <w:rFonts w:ascii="Verdana" w:hAnsi="Verdana"/>
          <w:color w:val="000000"/>
          <w:sz w:val="20"/>
          <w:szCs w:val="20"/>
        </w:rPr>
        <w:t>. Η υπαγ</w:t>
      </w:r>
      <w:r w:rsidR="00AC5AF5">
        <w:rPr>
          <w:rFonts w:ascii="Verdana" w:hAnsi="Verdana"/>
          <w:color w:val="000000"/>
          <w:sz w:val="20"/>
          <w:szCs w:val="20"/>
        </w:rPr>
        <w:t>ωγή των παλιών κατηγοριών υπόχρε</w:t>
      </w:r>
      <w:r w:rsidR="009279D5">
        <w:rPr>
          <w:rFonts w:ascii="Verdana" w:hAnsi="Verdana"/>
          <w:color w:val="000000"/>
          <w:sz w:val="20"/>
          <w:szCs w:val="20"/>
        </w:rPr>
        <w:t>ων προσώπων (για παράδειγμα: ενός μέλο</w:t>
      </w:r>
      <w:r w:rsidR="00547EDB">
        <w:rPr>
          <w:rFonts w:ascii="Verdana" w:hAnsi="Verdana"/>
          <w:color w:val="000000"/>
          <w:sz w:val="20"/>
          <w:szCs w:val="20"/>
        </w:rPr>
        <w:t>υ</w:t>
      </w:r>
      <w:r w:rsidR="009279D5">
        <w:rPr>
          <w:rFonts w:ascii="Verdana" w:hAnsi="Verdana"/>
          <w:color w:val="000000"/>
          <w:sz w:val="20"/>
          <w:szCs w:val="20"/>
        </w:rPr>
        <w:t xml:space="preserve">ς Επιτροπής Αξιολόγησης της </w:t>
      </w:r>
      <w:proofErr w:type="spellStart"/>
      <w:r w:rsidR="009279D5">
        <w:rPr>
          <w:rFonts w:ascii="Verdana" w:hAnsi="Verdana"/>
          <w:color w:val="000000"/>
          <w:sz w:val="20"/>
          <w:szCs w:val="20"/>
        </w:rPr>
        <w:t>περ</w:t>
      </w:r>
      <w:proofErr w:type="spellEnd"/>
      <w:r w:rsidR="009279D5">
        <w:rPr>
          <w:rFonts w:ascii="Verdana" w:hAnsi="Verdana"/>
          <w:color w:val="000000"/>
          <w:sz w:val="20"/>
          <w:szCs w:val="20"/>
        </w:rPr>
        <w:t>. ια</w:t>
      </w:r>
      <w:r w:rsidR="0061217F">
        <w:rPr>
          <w:rFonts w:ascii="Verdana" w:hAnsi="Verdana"/>
          <w:color w:val="000000"/>
          <w:sz w:val="20"/>
          <w:szCs w:val="20"/>
        </w:rPr>
        <w:t xml:space="preserve">) στην Επιτροπή του </w:t>
      </w:r>
      <w:r w:rsidR="0024169B">
        <w:rPr>
          <w:rFonts w:ascii="Verdana" w:hAnsi="Verdana"/>
          <w:color w:val="000000"/>
          <w:sz w:val="20"/>
          <w:szCs w:val="20"/>
        </w:rPr>
        <w:t>3Α</w:t>
      </w:r>
      <w:r w:rsidR="0061217F">
        <w:rPr>
          <w:rFonts w:ascii="Verdana" w:hAnsi="Verdana"/>
          <w:color w:val="000000"/>
          <w:sz w:val="20"/>
          <w:szCs w:val="20"/>
        </w:rPr>
        <w:t xml:space="preserve"> άρχεται από 1.1.2015</w:t>
      </w:r>
      <w:r w:rsidR="009279D5">
        <w:rPr>
          <w:rFonts w:ascii="Verdana" w:hAnsi="Verdana"/>
          <w:color w:val="000000"/>
          <w:sz w:val="20"/>
          <w:szCs w:val="20"/>
        </w:rPr>
        <w:t>,</w:t>
      </w:r>
      <w:r w:rsidR="0061217F">
        <w:rPr>
          <w:rFonts w:ascii="Verdana" w:hAnsi="Verdana"/>
          <w:color w:val="000000"/>
          <w:sz w:val="20"/>
          <w:szCs w:val="20"/>
        </w:rPr>
        <w:t xml:space="preserve"> ενώ η υπαγωγή των νέων κατηγοριών προσώπων (λόγου χάριν:</w:t>
      </w:r>
      <w:r w:rsidR="0061217F" w:rsidRPr="005303AE">
        <w:rPr>
          <w:rFonts w:ascii="Verdana" w:hAnsi="Verdana"/>
          <w:color w:val="000000"/>
          <w:sz w:val="20"/>
          <w:szCs w:val="20"/>
        </w:rPr>
        <w:t xml:space="preserve"> </w:t>
      </w:r>
      <w:r w:rsidR="009279D5">
        <w:rPr>
          <w:rFonts w:ascii="Verdana" w:hAnsi="Verdana"/>
          <w:color w:val="000000"/>
          <w:sz w:val="20"/>
          <w:szCs w:val="20"/>
        </w:rPr>
        <w:t>ενός Προϊστα</w:t>
      </w:r>
      <w:r w:rsidR="0061217F" w:rsidRPr="005303AE">
        <w:rPr>
          <w:rFonts w:ascii="Verdana" w:hAnsi="Verdana"/>
          <w:color w:val="000000"/>
          <w:sz w:val="20"/>
          <w:szCs w:val="20"/>
        </w:rPr>
        <w:t>μ</w:t>
      </w:r>
      <w:r w:rsidR="009279D5">
        <w:rPr>
          <w:rFonts w:ascii="Verdana" w:hAnsi="Verdana"/>
          <w:color w:val="000000"/>
          <w:sz w:val="20"/>
          <w:szCs w:val="20"/>
        </w:rPr>
        <w:t>έ</w:t>
      </w:r>
      <w:r w:rsidR="0061217F" w:rsidRPr="005303AE">
        <w:rPr>
          <w:rFonts w:ascii="Verdana" w:hAnsi="Verdana"/>
          <w:color w:val="000000"/>
          <w:sz w:val="20"/>
          <w:szCs w:val="20"/>
        </w:rPr>
        <w:t>νο</w:t>
      </w:r>
      <w:r w:rsidR="009279D5">
        <w:rPr>
          <w:rFonts w:ascii="Verdana" w:hAnsi="Verdana"/>
          <w:color w:val="000000"/>
          <w:sz w:val="20"/>
          <w:szCs w:val="20"/>
        </w:rPr>
        <w:t>υ</w:t>
      </w:r>
      <w:r w:rsidR="0061217F" w:rsidRPr="005303AE">
        <w:rPr>
          <w:rFonts w:ascii="Verdana" w:hAnsi="Verdana"/>
          <w:color w:val="000000"/>
          <w:sz w:val="20"/>
          <w:szCs w:val="20"/>
        </w:rPr>
        <w:t xml:space="preserve"> </w:t>
      </w:r>
      <w:r w:rsidR="0061217F">
        <w:rPr>
          <w:rFonts w:ascii="Verdana" w:hAnsi="Verdana"/>
          <w:color w:val="000000"/>
          <w:sz w:val="20"/>
          <w:szCs w:val="20"/>
        </w:rPr>
        <w:t xml:space="preserve">Ειδικής Υπηρεσίας ή </w:t>
      </w:r>
      <w:r w:rsidR="00595B8F">
        <w:rPr>
          <w:rFonts w:ascii="Verdana" w:hAnsi="Verdana"/>
          <w:color w:val="000000"/>
          <w:sz w:val="20"/>
          <w:szCs w:val="20"/>
        </w:rPr>
        <w:t>Μονάδας</w:t>
      </w:r>
      <w:r w:rsidR="009279D5">
        <w:rPr>
          <w:rFonts w:ascii="Verdana" w:hAnsi="Verdana"/>
          <w:color w:val="000000"/>
          <w:sz w:val="20"/>
          <w:szCs w:val="20"/>
        </w:rPr>
        <w:t>, ενός</w:t>
      </w:r>
      <w:r w:rsidR="0061217F">
        <w:rPr>
          <w:rFonts w:ascii="Verdana" w:hAnsi="Verdana"/>
          <w:color w:val="000000"/>
          <w:sz w:val="20"/>
          <w:szCs w:val="20"/>
        </w:rPr>
        <w:t xml:space="preserve"> υ</w:t>
      </w:r>
      <w:r w:rsidR="009279D5">
        <w:rPr>
          <w:rFonts w:ascii="Verdana" w:hAnsi="Verdana"/>
          <w:color w:val="000000"/>
          <w:sz w:val="20"/>
          <w:szCs w:val="20"/>
        </w:rPr>
        <w:t>πολό</w:t>
      </w:r>
      <w:r w:rsidR="0061217F">
        <w:rPr>
          <w:rFonts w:ascii="Verdana" w:hAnsi="Verdana"/>
          <w:color w:val="000000"/>
          <w:sz w:val="20"/>
          <w:szCs w:val="20"/>
        </w:rPr>
        <w:t>γο</w:t>
      </w:r>
      <w:r w:rsidR="009279D5">
        <w:rPr>
          <w:rFonts w:ascii="Verdana" w:hAnsi="Verdana"/>
          <w:color w:val="000000"/>
          <w:sz w:val="20"/>
          <w:szCs w:val="20"/>
        </w:rPr>
        <w:t>υ</w:t>
      </w:r>
      <w:r w:rsidR="0061217F">
        <w:rPr>
          <w:rFonts w:ascii="Verdana" w:hAnsi="Verdana"/>
          <w:color w:val="000000"/>
          <w:sz w:val="20"/>
          <w:szCs w:val="20"/>
        </w:rPr>
        <w:t xml:space="preserve"> ή</w:t>
      </w:r>
      <w:r w:rsidR="009279D5">
        <w:rPr>
          <w:rFonts w:ascii="Verdana" w:hAnsi="Verdana"/>
          <w:color w:val="000000"/>
          <w:sz w:val="20"/>
          <w:szCs w:val="20"/>
        </w:rPr>
        <w:t xml:space="preserve"> ενός στελέ</w:t>
      </w:r>
      <w:r w:rsidR="0061217F">
        <w:rPr>
          <w:rFonts w:ascii="Verdana" w:hAnsi="Verdana"/>
          <w:color w:val="000000"/>
          <w:sz w:val="20"/>
          <w:szCs w:val="20"/>
        </w:rPr>
        <w:t>χο</w:t>
      </w:r>
      <w:r w:rsidR="009279D5">
        <w:rPr>
          <w:rFonts w:ascii="Verdana" w:hAnsi="Verdana"/>
          <w:color w:val="000000"/>
          <w:sz w:val="20"/>
          <w:szCs w:val="20"/>
        </w:rPr>
        <w:t>υ</w:t>
      </w:r>
      <w:r w:rsidR="00595B8F">
        <w:rPr>
          <w:rFonts w:ascii="Verdana" w:hAnsi="Verdana"/>
          <w:color w:val="000000"/>
          <w:sz w:val="20"/>
          <w:szCs w:val="20"/>
        </w:rPr>
        <w:t>ς</w:t>
      </w:r>
      <w:r w:rsidR="0061217F">
        <w:rPr>
          <w:rFonts w:ascii="Verdana" w:hAnsi="Verdana"/>
          <w:color w:val="000000"/>
          <w:sz w:val="20"/>
          <w:szCs w:val="20"/>
        </w:rPr>
        <w:t xml:space="preserve"> </w:t>
      </w:r>
      <w:r w:rsidR="00595B8F">
        <w:rPr>
          <w:rFonts w:ascii="Verdana" w:hAnsi="Verdana"/>
          <w:color w:val="000000"/>
          <w:sz w:val="20"/>
          <w:szCs w:val="20"/>
        </w:rPr>
        <w:t xml:space="preserve">αυτής </w:t>
      </w:r>
      <w:r w:rsidR="0061217F">
        <w:rPr>
          <w:rFonts w:ascii="Verdana" w:hAnsi="Verdana"/>
          <w:color w:val="000000"/>
          <w:sz w:val="20"/>
          <w:szCs w:val="20"/>
        </w:rPr>
        <w:t>που ασχολείται με αξιολογήσεις</w:t>
      </w:r>
      <w:r w:rsidR="00CA2FD9">
        <w:rPr>
          <w:rFonts w:ascii="Verdana" w:hAnsi="Verdana"/>
          <w:color w:val="000000"/>
          <w:sz w:val="20"/>
          <w:szCs w:val="20"/>
        </w:rPr>
        <w:t xml:space="preserve"> πράξεων</w:t>
      </w:r>
      <w:r w:rsidR="0061217F" w:rsidRPr="005303AE">
        <w:rPr>
          <w:rFonts w:ascii="Verdana" w:hAnsi="Verdana"/>
          <w:color w:val="000000"/>
          <w:sz w:val="20"/>
          <w:szCs w:val="20"/>
        </w:rPr>
        <w:t>)</w:t>
      </w:r>
      <w:r w:rsidR="0061217F">
        <w:rPr>
          <w:rFonts w:ascii="Verdana" w:hAnsi="Verdana"/>
          <w:color w:val="000000"/>
          <w:sz w:val="20"/>
          <w:szCs w:val="20"/>
        </w:rPr>
        <w:t xml:space="preserve"> </w:t>
      </w:r>
      <w:r w:rsidR="00CA2FD9">
        <w:rPr>
          <w:rFonts w:ascii="Verdana" w:hAnsi="Verdana"/>
          <w:color w:val="000000"/>
          <w:sz w:val="20"/>
          <w:szCs w:val="20"/>
        </w:rPr>
        <w:t xml:space="preserve">στην ίδια Επιτροπή </w:t>
      </w:r>
      <w:r w:rsidR="0061217F">
        <w:rPr>
          <w:rFonts w:ascii="Verdana" w:hAnsi="Verdana"/>
          <w:color w:val="000000"/>
          <w:sz w:val="20"/>
          <w:szCs w:val="20"/>
        </w:rPr>
        <w:t xml:space="preserve">άρχεται από 1.7.2015. </w:t>
      </w:r>
    </w:p>
    <w:p w:rsidR="0061217F" w:rsidRDefault="00531477" w:rsidP="00927E50">
      <w:pPr>
        <w:spacing w:line="360" w:lineRule="auto"/>
        <w:ind w:right="147"/>
        <w:jc w:val="both"/>
        <w:rPr>
          <w:rFonts w:ascii="Verdana" w:hAnsi="Verdana"/>
          <w:color w:val="000000"/>
          <w:sz w:val="20"/>
          <w:szCs w:val="20"/>
        </w:rPr>
      </w:pPr>
      <w:r>
        <w:rPr>
          <w:rFonts w:ascii="Verdana" w:hAnsi="Verdana"/>
          <w:color w:val="000000"/>
          <w:sz w:val="20"/>
          <w:szCs w:val="20"/>
          <w:lang w:val="en-US"/>
        </w:rPr>
        <w:t>ii</w:t>
      </w:r>
      <w:r w:rsidR="0061217F">
        <w:rPr>
          <w:rFonts w:ascii="Verdana" w:hAnsi="Verdana"/>
          <w:color w:val="000000"/>
          <w:sz w:val="20"/>
          <w:szCs w:val="20"/>
        </w:rPr>
        <w:t xml:space="preserve">. </w:t>
      </w:r>
      <w:r w:rsidR="005303AE">
        <w:rPr>
          <w:rFonts w:ascii="Verdana" w:hAnsi="Verdana"/>
          <w:color w:val="000000"/>
          <w:sz w:val="20"/>
          <w:szCs w:val="20"/>
        </w:rPr>
        <w:t>Η</w:t>
      </w:r>
      <w:r w:rsidR="00D23571" w:rsidRPr="005303AE">
        <w:rPr>
          <w:rFonts w:ascii="Verdana" w:hAnsi="Verdana"/>
          <w:color w:val="000000"/>
          <w:sz w:val="20"/>
          <w:szCs w:val="20"/>
        </w:rPr>
        <w:t xml:space="preserve"> αρχική δήλωση υποβάλλεται εντός </w:t>
      </w:r>
      <w:r w:rsidR="00D23571" w:rsidRPr="005303AE">
        <w:rPr>
          <w:rFonts w:ascii="Verdana" w:hAnsi="Verdana"/>
          <w:iCs/>
          <w:color w:val="000000"/>
          <w:sz w:val="20"/>
          <w:szCs w:val="20"/>
        </w:rPr>
        <w:t>ενενήντα (90) ημερών από την απόκτηση της ιδιότητας</w:t>
      </w:r>
      <w:r w:rsidR="00AC5AF5">
        <w:rPr>
          <w:rFonts w:ascii="Verdana" w:hAnsi="Verdana"/>
          <w:iCs/>
          <w:color w:val="000000"/>
          <w:sz w:val="20"/>
          <w:szCs w:val="20"/>
        </w:rPr>
        <w:t xml:space="preserve"> του υπόχρε</w:t>
      </w:r>
      <w:r w:rsidR="00E271A0">
        <w:rPr>
          <w:rFonts w:ascii="Verdana" w:hAnsi="Verdana"/>
          <w:iCs/>
          <w:color w:val="000000"/>
          <w:sz w:val="20"/>
          <w:szCs w:val="20"/>
        </w:rPr>
        <w:t>ου προσώπου</w:t>
      </w:r>
      <w:r w:rsidR="00D23571" w:rsidRPr="005303AE">
        <w:rPr>
          <w:rFonts w:ascii="Verdana" w:hAnsi="Verdana"/>
          <w:iCs/>
          <w:color w:val="000000"/>
          <w:sz w:val="20"/>
          <w:szCs w:val="20"/>
        </w:rPr>
        <w:t>.</w:t>
      </w:r>
      <w:r w:rsidR="00F77109" w:rsidRPr="005303AE">
        <w:rPr>
          <w:rFonts w:ascii="Verdana" w:hAnsi="Verdana"/>
          <w:color w:val="000000"/>
          <w:sz w:val="20"/>
          <w:szCs w:val="20"/>
        </w:rPr>
        <w:t xml:space="preserve"> </w:t>
      </w:r>
      <w:r w:rsidR="00236F4B">
        <w:rPr>
          <w:rFonts w:ascii="Verdana" w:hAnsi="Verdana"/>
          <w:color w:val="000000"/>
          <w:sz w:val="20"/>
          <w:szCs w:val="20"/>
        </w:rPr>
        <w:t xml:space="preserve">Ωστόσο </w:t>
      </w:r>
      <w:r w:rsidR="00236F4B" w:rsidRPr="0061217F">
        <w:rPr>
          <w:rFonts w:ascii="Verdana" w:hAnsi="Verdana"/>
          <w:color w:val="000000"/>
          <w:sz w:val="20"/>
          <w:szCs w:val="20"/>
        </w:rPr>
        <w:t>γ</w:t>
      </w:r>
      <w:r w:rsidR="00AC5AF5">
        <w:rPr>
          <w:rFonts w:ascii="Verdana" w:hAnsi="Verdana"/>
          <w:color w:val="000000"/>
          <w:sz w:val="20"/>
          <w:szCs w:val="20"/>
        </w:rPr>
        <w:t>ια τις νέες κατηγορίες υπόχρε</w:t>
      </w:r>
      <w:r w:rsidR="00F77109" w:rsidRPr="0061217F">
        <w:rPr>
          <w:rFonts w:ascii="Verdana" w:hAnsi="Verdana"/>
          <w:color w:val="000000"/>
          <w:sz w:val="20"/>
          <w:szCs w:val="20"/>
        </w:rPr>
        <w:t>ων προσώπων</w:t>
      </w:r>
      <w:r w:rsidR="0061217F">
        <w:rPr>
          <w:rFonts w:ascii="Verdana" w:hAnsi="Verdana"/>
          <w:color w:val="000000"/>
          <w:sz w:val="20"/>
          <w:szCs w:val="20"/>
        </w:rPr>
        <w:t>, εφόσον</w:t>
      </w:r>
      <w:r w:rsidR="000C1E53">
        <w:rPr>
          <w:rFonts w:ascii="Verdana" w:hAnsi="Verdana"/>
          <w:color w:val="000000"/>
          <w:sz w:val="20"/>
          <w:szCs w:val="20"/>
        </w:rPr>
        <w:t xml:space="preserve"> </w:t>
      </w:r>
      <w:r w:rsidR="0031115A">
        <w:rPr>
          <w:rFonts w:ascii="Verdana" w:hAnsi="Verdana"/>
          <w:color w:val="000000"/>
          <w:sz w:val="20"/>
          <w:szCs w:val="20"/>
        </w:rPr>
        <w:t>η προθεσμία υπαγωγής</w:t>
      </w:r>
      <w:r w:rsidR="00D23571" w:rsidRPr="005303AE">
        <w:rPr>
          <w:rFonts w:ascii="Verdana" w:hAnsi="Verdana"/>
          <w:color w:val="000000"/>
          <w:sz w:val="20"/>
          <w:szCs w:val="20"/>
        </w:rPr>
        <w:t xml:space="preserve"> αρχίζει </w:t>
      </w:r>
      <w:r w:rsidR="00DD4F76">
        <w:rPr>
          <w:rFonts w:ascii="Verdana" w:hAnsi="Verdana"/>
          <w:color w:val="000000"/>
          <w:sz w:val="20"/>
          <w:szCs w:val="20"/>
        </w:rPr>
        <w:t>την 1</w:t>
      </w:r>
      <w:r w:rsidR="00DD4F76">
        <w:rPr>
          <w:rFonts w:ascii="Verdana" w:hAnsi="Verdana"/>
          <w:color w:val="000000"/>
          <w:sz w:val="20"/>
          <w:szCs w:val="20"/>
          <w:vertAlign w:val="superscript"/>
        </w:rPr>
        <w:t xml:space="preserve">η </w:t>
      </w:r>
      <w:r w:rsidR="00DD4F76">
        <w:rPr>
          <w:rFonts w:ascii="Verdana" w:hAnsi="Verdana"/>
          <w:color w:val="000000"/>
          <w:sz w:val="20"/>
          <w:szCs w:val="20"/>
        </w:rPr>
        <w:t>Ιουλίου 2</w:t>
      </w:r>
      <w:r w:rsidR="00D23571" w:rsidRPr="005303AE">
        <w:rPr>
          <w:rFonts w:ascii="Verdana" w:hAnsi="Verdana"/>
          <w:color w:val="000000"/>
          <w:sz w:val="20"/>
          <w:szCs w:val="20"/>
        </w:rPr>
        <w:t>015</w:t>
      </w:r>
      <w:r w:rsidR="0061217F">
        <w:rPr>
          <w:rFonts w:ascii="Verdana" w:hAnsi="Verdana"/>
          <w:color w:val="000000"/>
          <w:sz w:val="20"/>
          <w:szCs w:val="20"/>
        </w:rPr>
        <w:t>,</w:t>
      </w:r>
      <w:r w:rsidR="00D23571" w:rsidRPr="005303AE">
        <w:rPr>
          <w:rFonts w:ascii="Verdana" w:hAnsi="Verdana"/>
          <w:color w:val="000000"/>
          <w:sz w:val="20"/>
          <w:szCs w:val="20"/>
        </w:rPr>
        <w:t xml:space="preserve"> </w:t>
      </w:r>
      <w:r w:rsidR="00147003" w:rsidRPr="005303AE">
        <w:rPr>
          <w:rFonts w:ascii="Verdana" w:hAnsi="Verdana"/>
          <w:color w:val="000000"/>
          <w:sz w:val="20"/>
          <w:szCs w:val="20"/>
        </w:rPr>
        <w:t xml:space="preserve">η </w:t>
      </w:r>
      <w:r w:rsidR="007D5766">
        <w:rPr>
          <w:rFonts w:ascii="Verdana" w:hAnsi="Verdana"/>
          <w:color w:val="000000"/>
          <w:sz w:val="20"/>
          <w:szCs w:val="20"/>
        </w:rPr>
        <w:t xml:space="preserve">αρχική </w:t>
      </w:r>
      <w:r w:rsidR="00147003" w:rsidRPr="005303AE">
        <w:rPr>
          <w:rFonts w:ascii="Verdana" w:hAnsi="Verdana"/>
          <w:color w:val="000000"/>
          <w:sz w:val="20"/>
          <w:szCs w:val="20"/>
        </w:rPr>
        <w:t xml:space="preserve">δήλωση πρέπει να υποβληθεί </w:t>
      </w:r>
      <w:r w:rsidR="00BA46E9" w:rsidRPr="0031115A">
        <w:rPr>
          <w:rFonts w:ascii="Verdana" w:hAnsi="Verdana"/>
          <w:color w:val="000000"/>
          <w:sz w:val="20"/>
          <w:szCs w:val="20"/>
          <w:u w:val="single"/>
        </w:rPr>
        <w:t xml:space="preserve">εντός </w:t>
      </w:r>
      <w:r w:rsidR="001D10D0" w:rsidRPr="0031115A">
        <w:rPr>
          <w:rFonts w:ascii="Verdana" w:hAnsi="Verdana"/>
          <w:color w:val="000000"/>
          <w:sz w:val="20"/>
          <w:szCs w:val="20"/>
          <w:u w:val="single"/>
        </w:rPr>
        <w:t>ε</w:t>
      </w:r>
      <w:r w:rsidR="001D10D0" w:rsidRPr="001D10D0">
        <w:rPr>
          <w:rFonts w:ascii="Verdana" w:hAnsi="Verdana"/>
          <w:color w:val="000000"/>
          <w:sz w:val="20"/>
          <w:szCs w:val="20"/>
          <w:u w:val="single"/>
        </w:rPr>
        <w:t>νενήντα (</w:t>
      </w:r>
      <w:r w:rsidR="00147003" w:rsidRPr="001D10D0">
        <w:rPr>
          <w:rFonts w:ascii="Verdana" w:hAnsi="Verdana"/>
          <w:color w:val="000000"/>
          <w:sz w:val="20"/>
          <w:szCs w:val="20"/>
          <w:u w:val="single"/>
        </w:rPr>
        <w:t>90</w:t>
      </w:r>
      <w:r w:rsidR="001D10D0">
        <w:rPr>
          <w:rFonts w:ascii="Verdana" w:hAnsi="Verdana"/>
          <w:color w:val="000000"/>
          <w:sz w:val="20"/>
          <w:szCs w:val="20"/>
          <w:u w:val="single"/>
        </w:rPr>
        <w:t>)</w:t>
      </w:r>
      <w:r w:rsidR="0061217F">
        <w:rPr>
          <w:rFonts w:ascii="Verdana" w:hAnsi="Verdana"/>
          <w:color w:val="000000"/>
          <w:sz w:val="20"/>
          <w:szCs w:val="20"/>
          <w:u w:val="single"/>
        </w:rPr>
        <w:t xml:space="preserve"> ημερών</w:t>
      </w:r>
      <w:r w:rsidR="00147003" w:rsidRPr="001D10D0">
        <w:rPr>
          <w:rFonts w:ascii="Verdana" w:hAnsi="Verdana"/>
          <w:color w:val="000000"/>
          <w:sz w:val="20"/>
          <w:szCs w:val="20"/>
          <w:u w:val="single"/>
        </w:rPr>
        <w:t xml:space="preserve"> από 1.7.2015</w:t>
      </w:r>
      <w:r w:rsidR="00147003" w:rsidRPr="005303AE">
        <w:rPr>
          <w:rFonts w:ascii="Verdana" w:hAnsi="Verdana"/>
          <w:color w:val="000000"/>
          <w:sz w:val="20"/>
          <w:szCs w:val="20"/>
        </w:rPr>
        <w:t xml:space="preserve">. </w:t>
      </w:r>
    </w:p>
    <w:p w:rsidR="00147003" w:rsidRDefault="00531477" w:rsidP="00927E50">
      <w:pPr>
        <w:spacing w:line="360" w:lineRule="auto"/>
        <w:ind w:right="147"/>
        <w:jc w:val="both"/>
        <w:rPr>
          <w:rFonts w:ascii="Verdana" w:hAnsi="Verdana"/>
          <w:iCs/>
          <w:color w:val="000000"/>
          <w:sz w:val="20"/>
          <w:szCs w:val="20"/>
        </w:rPr>
      </w:pPr>
      <w:r>
        <w:rPr>
          <w:rFonts w:ascii="Verdana" w:hAnsi="Verdana"/>
          <w:color w:val="000000"/>
          <w:sz w:val="20"/>
          <w:szCs w:val="20"/>
          <w:lang w:val="en-US"/>
        </w:rPr>
        <w:t>iii</w:t>
      </w:r>
      <w:r w:rsidR="0061217F">
        <w:rPr>
          <w:rFonts w:ascii="Verdana" w:hAnsi="Verdana"/>
          <w:color w:val="000000"/>
          <w:sz w:val="20"/>
          <w:szCs w:val="20"/>
        </w:rPr>
        <w:t xml:space="preserve">. </w:t>
      </w:r>
      <w:r w:rsidR="00147003" w:rsidRPr="005303AE">
        <w:rPr>
          <w:rFonts w:ascii="Verdana" w:hAnsi="Verdana"/>
          <w:color w:val="000000"/>
          <w:sz w:val="20"/>
          <w:szCs w:val="20"/>
        </w:rPr>
        <w:t xml:space="preserve">Τα μετέπειτα έτη </w:t>
      </w:r>
      <w:r w:rsidR="00147003" w:rsidRPr="005303AE">
        <w:rPr>
          <w:rFonts w:ascii="Verdana" w:hAnsi="Verdana"/>
          <w:iCs/>
          <w:color w:val="000000"/>
          <w:sz w:val="20"/>
          <w:szCs w:val="20"/>
        </w:rPr>
        <w:t>η δήλωση υποβάλλεται κάθε χρόνο κατά το διάστημα της διατήρησης της ιδιότητας το αργότερο τρεις (3) μήνες μετά τη λήξη της προθεσμίας υποβολής της δήλωσης φορολογίας εισοδήματος. Η υποχρέωση παραμένει και για ένα (1) έτος, μετά από την απώλεια ή τη λήξη της ιδιότητας.</w:t>
      </w:r>
    </w:p>
    <w:p w:rsidR="00531477" w:rsidRPr="00531477" w:rsidRDefault="00C815CB" w:rsidP="00531477">
      <w:pPr>
        <w:spacing w:line="360" w:lineRule="auto"/>
        <w:ind w:right="147"/>
        <w:jc w:val="both"/>
        <w:rPr>
          <w:rFonts w:ascii="Verdana" w:hAnsi="Verdana"/>
          <w:iCs/>
          <w:color w:val="000000"/>
          <w:sz w:val="20"/>
          <w:szCs w:val="20"/>
        </w:rPr>
      </w:pPr>
      <w:r>
        <w:rPr>
          <w:rFonts w:ascii="Verdana" w:hAnsi="Verdana"/>
          <w:iCs/>
          <w:color w:val="000000"/>
          <w:sz w:val="20"/>
          <w:szCs w:val="20"/>
        </w:rPr>
        <w:t>Ακολουθούν ορισμένα π</w:t>
      </w:r>
      <w:r w:rsidR="00DA1F96">
        <w:rPr>
          <w:rFonts w:ascii="Verdana" w:hAnsi="Verdana"/>
          <w:iCs/>
          <w:color w:val="000000"/>
          <w:sz w:val="20"/>
          <w:szCs w:val="20"/>
        </w:rPr>
        <w:t>αραδείγματα</w:t>
      </w:r>
      <w:r>
        <w:rPr>
          <w:rFonts w:ascii="Verdana" w:hAnsi="Verdana"/>
          <w:iCs/>
          <w:color w:val="000000"/>
          <w:sz w:val="20"/>
          <w:szCs w:val="20"/>
        </w:rPr>
        <w:t xml:space="preserve"> για την καλύτερη κατανόηση του θέματος</w:t>
      </w:r>
      <w:r w:rsidR="00DA1F96">
        <w:rPr>
          <w:rFonts w:ascii="Verdana" w:hAnsi="Verdana"/>
          <w:iCs/>
          <w:color w:val="000000"/>
          <w:sz w:val="20"/>
          <w:szCs w:val="20"/>
        </w:rPr>
        <w:t xml:space="preserve">: </w:t>
      </w:r>
    </w:p>
    <w:p w:rsidR="00DA1F96" w:rsidRPr="00531477" w:rsidRDefault="00531477" w:rsidP="00531477">
      <w:pPr>
        <w:spacing w:line="360" w:lineRule="auto"/>
        <w:ind w:left="720" w:right="147" w:hanging="294"/>
        <w:jc w:val="both"/>
        <w:rPr>
          <w:rFonts w:ascii="Verdana" w:hAnsi="Verdana"/>
          <w:iCs/>
          <w:color w:val="000000"/>
          <w:sz w:val="20"/>
          <w:szCs w:val="20"/>
        </w:rPr>
      </w:pPr>
      <w:r>
        <w:rPr>
          <w:rFonts w:ascii="Verdana" w:hAnsi="Verdana"/>
          <w:iCs/>
          <w:color w:val="000000"/>
          <w:sz w:val="20"/>
          <w:szCs w:val="20"/>
        </w:rPr>
        <w:t>α</w:t>
      </w:r>
      <w:r>
        <w:rPr>
          <w:rFonts w:ascii="Verdana" w:hAnsi="Verdana"/>
          <w:iCs/>
          <w:color w:val="000000"/>
          <w:sz w:val="20"/>
          <w:szCs w:val="20"/>
        </w:rPr>
        <w:tab/>
      </w:r>
      <w:r w:rsidRPr="00531477">
        <w:rPr>
          <w:rFonts w:ascii="Verdana" w:hAnsi="Verdana"/>
          <w:iCs/>
          <w:color w:val="000000"/>
          <w:sz w:val="20"/>
          <w:szCs w:val="20"/>
        </w:rPr>
        <w:t xml:space="preserve"> </w:t>
      </w:r>
      <w:r w:rsidR="00BA46E9" w:rsidRPr="00531477">
        <w:rPr>
          <w:rFonts w:ascii="Verdana" w:hAnsi="Verdana"/>
          <w:iCs/>
          <w:color w:val="000000"/>
          <w:sz w:val="20"/>
          <w:szCs w:val="20"/>
        </w:rPr>
        <w:t>Έ</w:t>
      </w:r>
      <w:r w:rsidR="00DA1F96" w:rsidRPr="00531477">
        <w:rPr>
          <w:rFonts w:ascii="Verdana" w:hAnsi="Verdana"/>
          <w:iCs/>
          <w:color w:val="000000"/>
          <w:sz w:val="20"/>
          <w:szCs w:val="20"/>
        </w:rPr>
        <w:t>να μέλος Επιτροπής Αξιολόγησης (</w:t>
      </w:r>
      <w:proofErr w:type="spellStart"/>
      <w:r w:rsidR="00DA1F96" w:rsidRPr="00531477">
        <w:rPr>
          <w:rFonts w:ascii="Verdana" w:hAnsi="Verdana"/>
          <w:iCs/>
          <w:color w:val="000000"/>
          <w:sz w:val="20"/>
          <w:szCs w:val="20"/>
        </w:rPr>
        <w:t>περ</w:t>
      </w:r>
      <w:proofErr w:type="spellEnd"/>
      <w:r w:rsidR="00DA1F96" w:rsidRPr="00531477">
        <w:rPr>
          <w:rFonts w:ascii="Verdana" w:hAnsi="Verdana"/>
          <w:iCs/>
          <w:color w:val="000000"/>
          <w:sz w:val="20"/>
          <w:szCs w:val="20"/>
        </w:rPr>
        <w:t xml:space="preserve">. ια) ορισθέν τον </w:t>
      </w:r>
      <w:r w:rsidR="00D23057">
        <w:rPr>
          <w:rFonts w:ascii="Verdana" w:hAnsi="Verdana"/>
          <w:iCs/>
          <w:color w:val="000000"/>
          <w:sz w:val="20"/>
          <w:szCs w:val="20"/>
        </w:rPr>
        <w:t>Ιαν</w:t>
      </w:r>
      <w:r w:rsidR="00474F62" w:rsidRPr="00531477">
        <w:rPr>
          <w:rFonts w:ascii="Verdana" w:hAnsi="Verdana"/>
          <w:iCs/>
          <w:color w:val="000000"/>
          <w:sz w:val="20"/>
          <w:szCs w:val="20"/>
        </w:rPr>
        <w:t>ουάριο</w:t>
      </w:r>
      <w:r w:rsidR="00DA1F96" w:rsidRPr="00531477">
        <w:rPr>
          <w:rFonts w:ascii="Verdana" w:hAnsi="Verdana"/>
          <w:iCs/>
          <w:color w:val="000000"/>
          <w:sz w:val="20"/>
          <w:szCs w:val="20"/>
        </w:rPr>
        <w:t xml:space="preserve"> του 2015</w:t>
      </w:r>
      <w:r w:rsidR="00BA46E9" w:rsidRPr="00531477">
        <w:rPr>
          <w:rFonts w:ascii="Verdana" w:hAnsi="Verdana"/>
          <w:iCs/>
          <w:color w:val="000000"/>
          <w:sz w:val="20"/>
          <w:szCs w:val="20"/>
        </w:rPr>
        <w:t xml:space="preserve"> </w:t>
      </w:r>
      <w:r w:rsidR="007633DB" w:rsidRPr="00531477">
        <w:rPr>
          <w:rFonts w:ascii="Verdana" w:hAnsi="Verdana"/>
          <w:iCs/>
          <w:color w:val="000000"/>
          <w:sz w:val="20"/>
          <w:szCs w:val="20"/>
        </w:rPr>
        <w:t>για διαγωνισμό π</w:t>
      </w:r>
      <w:r w:rsidR="00D51801" w:rsidRPr="00531477">
        <w:rPr>
          <w:rFonts w:ascii="Verdana" w:hAnsi="Verdana"/>
          <w:iCs/>
          <w:color w:val="000000"/>
          <w:sz w:val="20"/>
          <w:szCs w:val="20"/>
        </w:rPr>
        <w:t>ρομήθειας</w:t>
      </w:r>
      <w:r w:rsidR="007633DB" w:rsidRPr="00531477">
        <w:rPr>
          <w:rFonts w:ascii="Verdana" w:hAnsi="Verdana"/>
          <w:iCs/>
          <w:color w:val="000000"/>
          <w:sz w:val="20"/>
          <w:szCs w:val="20"/>
        </w:rPr>
        <w:t xml:space="preserve"> άνω των 150.000 Ευρώ, </w:t>
      </w:r>
      <w:r w:rsidR="00BA46E9" w:rsidRPr="00531477">
        <w:rPr>
          <w:rFonts w:ascii="Verdana" w:hAnsi="Verdana"/>
          <w:iCs/>
          <w:color w:val="000000"/>
          <w:sz w:val="20"/>
          <w:szCs w:val="20"/>
        </w:rPr>
        <w:t xml:space="preserve">θα υποβάλλει δήλωση 90 ημέρες από την απόκτηση της </w:t>
      </w:r>
      <w:r w:rsidR="007633DB" w:rsidRPr="00531477">
        <w:rPr>
          <w:rFonts w:ascii="Verdana" w:hAnsi="Verdana"/>
          <w:iCs/>
          <w:color w:val="000000"/>
          <w:sz w:val="20"/>
          <w:szCs w:val="20"/>
        </w:rPr>
        <w:t>ιδιότητάς του</w:t>
      </w:r>
      <w:r w:rsidR="00BA46E9" w:rsidRPr="00531477">
        <w:rPr>
          <w:rFonts w:ascii="Verdana" w:hAnsi="Verdana"/>
          <w:iCs/>
          <w:color w:val="000000"/>
          <w:sz w:val="20"/>
          <w:szCs w:val="20"/>
        </w:rPr>
        <w:t>, καθώς</w:t>
      </w:r>
      <w:r w:rsidR="00DA1F96" w:rsidRPr="00531477">
        <w:rPr>
          <w:rFonts w:ascii="Verdana" w:hAnsi="Verdana"/>
          <w:iCs/>
          <w:color w:val="000000"/>
          <w:sz w:val="20"/>
          <w:szCs w:val="20"/>
        </w:rPr>
        <w:t xml:space="preserve"> η ιδιότητα του μέλο</w:t>
      </w:r>
      <w:r w:rsidR="00C815CB" w:rsidRPr="00531477">
        <w:rPr>
          <w:rFonts w:ascii="Verdana" w:hAnsi="Verdana"/>
          <w:iCs/>
          <w:color w:val="000000"/>
          <w:sz w:val="20"/>
          <w:szCs w:val="20"/>
        </w:rPr>
        <w:t>υ</w:t>
      </w:r>
      <w:r w:rsidR="00DA1F96" w:rsidRPr="00531477">
        <w:rPr>
          <w:rFonts w:ascii="Verdana" w:hAnsi="Verdana"/>
          <w:iCs/>
          <w:color w:val="000000"/>
          <w:sz w:val="20"/>
          <w:szCs w:val="20"/>
        </w:rPr>
        <w:t>ς επ</w:t>
      </w:r>
      <w:r w:rsidR="00C815CB" w:rsidRPr="00531477">
        <w:rPr>
          <w:rFonts w:ascii="Verdana" w:hAnsi="Verdana"/>
          <w:iCs/>
          <w:color w:val="000000"/>
          <w:sz w:val="20"/>
          <w:szCs w:val="20"/>
        </w:rPr>
        <w:t>ιτροπής διενέργειας</w:t>
      </w:r>
      <w:r w:rsidR="00D51801" w:rsidRPr="00531477">
        <w:rPr>
          <w:rFonts w:ascii="Verdana" w:hAnsi="Verdana"/>
          <w:iCs/>
          <w:color w:val="000000"/>
          <w:sz w:val="20"/>
          <w:szCs w:val="20"/>
        </w:rPr>
        <w:t xml:space="preserve"> συνιστά</w:t>
      </w:r>
      <w:r w:rsidR="00982737">
        <w:rPr>
          <w:rFonts w:ascii="Verdana" w:hAnsi="Verdana"/>
          <w:iCs/>
          <w:color w:val="000000"/>
          <w:sz w:val="20"/>
          <w:szCs w:val="20"/>
        </w:rPr>
        <w:t xml:space="preserve"> κατηγορία υπόχρε</w:t>
      </w:r>
      <w:r w:rsidR="00C815CB" w:rsidRPr="00531477">
        <w:rPr>
          <w:rFonts w:ascii="Verdana" w:hAnsi="Verdana"/>
          <w:iCs/>
          <w:color w:val="000000"/>
          <w:sz w:val="20"/>
          <w:szCs w:val="20"/>
        </w:rPr>
        <w:t xml:space="preserve">ων που </w:t>
      </w:r>
      <w:r w:rsidR="00DA1F96" w:rsidRPr="00531477">
        <w:rPr>
          <w:rFonts w:ascii="Verdana" w:hAnsi="Verdana"/>
          <w:iCs/>
          <w:color w:val="000000"/>
          <w:sz w:val="20"/>
          <w:szCs w:val="20"/>
        </w:rPr>
        <w:t>προβλ</w:t>
      </w:r>
      <w:r w:rsidR="00F26DCB" w:rsidRPr="00531477">
        <w:rPr>
          <w:rFonts w:ascii="Verdana" w:hAnsi="Verdana"/>
          <w:iCs/>
          <w:color w:val="000000"/>
          <w:sz w:val="20"/>
          <w:szCs w:val="20"/>
        </w:rPr>
        <w:t>επόταν και πριν το ν. 42</w:t>
      </w:r>
      <w:r w:rsidR="00BA46E9" w:rsidRPr="00531477">
        <w:rPr>
          <w:rFonts w:ascii="Verdana" w:hAnsi="Verdana"/>
          <w:iCs/>
          <w:color w:val="000000"/>
          <w:sz w:val="20"/>
          <w:szCs w:val="20"/>
        </w:rPr>
        <w:t>8</w:t>
      </w:r>
      <w:r w:rsidR="00F26DCB" w:rsidRPr="00531477">
        <w:rPr>
          <w:rFonts w:ascii="Verdana" w:hAnsi="Verdana"/>
          <w:iCs/>
          <w:color w:val="000000"/>
          <w:sz w:val="20"/>
          <w:szCs w:val="20"/>
        </w:rPr>
        <w:t>1</w:t>
      </w:r>
      <w:r w:rsidR="00BA46E9" w:rsidRPr="00531477">
        <w:rPr>
          <w:rFonts w:ascii="Verdana" w:hAnsi="Verdana"/>
          <w:iCs/>
          <w:color w:val="000000"/>
          <w:sz w:val="20"/>
          <w:szCs w:val="20"/>
        </w:rPr>
        <w:t>/2014</w:t>
      </w:r>
    </w:p>
    <w:p w:rsidR="00A00715" w:rsidRPr="00A00715" w:rsidRDefault="00531477" w:rsidP="00531477">
      <w:pPr>
        <w:pStyle w:val="a3"/>
        <w:spacing w:line="360" w:lineRule="auto"/>
        <w:ind w:right="147" w:hanging="294"/>
        <w:jc w:val="both"/>
        <w:rPr>
          <w:rFonts w:ascii="Verdana" w:hAnsi="Verdana"/>
          <w:iCs/>
          <w:color w:val="000000"/>
          <w:sz w:val="20"/>
          <w:szCs w:val="20"/>
        </w:rPr>
      </w:pPr>
      <w:r>
        <w:rPr>
          <w:rFonts w:ascii="Verdana" w:hAnsi="Verdana"/>
          <w:iCs/>
          <w:color w:val="000000"/>
          <w:sz w:val="20"/>
          <w:szCs w:val="20"/>
        </w:rPr>
        <w:t xml:space="preserve">β. </w:t>
      </w:r>
      <w:r w:rsidR="00BA46E9">
        <w:rPr>
          <w:rFonts w:ascii="Verdana" w:hAnsi="Verdana"/>
          <w:iCs/>
          <w:color w:val="000000"/>
          <w:sz w:val="20"/>
          <w:szCs w:val="20"/>
        </w:rPr>
        <w:t>Ένας</w:t>
      </w:r>
      <w:r w:rsidR="00DA1F96" w:rsidRPr="00BA46E9">
        <w:rPr>
          <w:rFonts w:ascii="Verdana" w:hAnsi="Verdana"/>
          <w:iCs/>
          <w:color w:val="000000"/>
          <w:sz w:val="20"/>
          <w:szCs w:val="20"/>
        </w:rPr>
        <w:t xml:space="preserve"> Προϊστάμενος </w:t>
      </w:r>
      <w:r w:rsidR="00A702EE">
        <w:rPr>
          <w:rFonts w:ascii="Verdana" w:hAnsi="Verdana"/>
          <w:iCs/>
          <w:color w:val="000000"/>
          <w:sz w:val="20"/>
          <w:szCs w:val="20"/>
        </w:rPr>
        <w:t xml:space="preserve">από </w:t>
      </w:r>
      <w:r w:rsidR="00A702EE" w:rsidRPr="00BA46E9">
        <w:rPr>
          <w:rFonts w:ascii="Verdana" w:hAnsi="Verdana"/>
          <w:iCs/>
          <w:color w:val="000000"/>
          <w:sz w:val="20"/>
          <w:szCs w:val="20"/>
        </w:rPr>
        <w:t xml:space="preserve">το 2013 </w:t>
      </w:r>
      <w:r w:rsidR="00DA1F96" w:rsidRPr="00BA46E9">
        <w:rPr>
          <w:rFonts w:ascii="Verdana" w:hAnsi="Verdana"/>
          <w:iCs/>
          <w:color w:val="000000"/>
          <w:sz w:val="20"/>
          <w:szCs w:val="20"/>
        </w:rPr>
        <w:t>Μονάδας Κρατικών Προμηθειών (</w:t>
      </w:r>
      <w:proofErr w:type="spellStart"/>
      <w:r w:rsidR="00DA1F96" w:rsidRPr="00BA46E9">
        <w:rPr>
          <w:rFonts w:ascii="Verdana" w:hAnsi="Verdana"/>
          <w:iCs/>
          <w:color w:val="000000"/>
          <w:sz w:val="20"/>
          <w:szCs w:val="20"/>
        </w:rPr>
        <w:t>περ</w:t>
      </w:r>
      <w:proofErr w:type="spellEnd"/>
      <w:r w:rsidR="00DA1F96" w:rsidRPr="00BA46E9">
        <w:rPr>
          <w:rFonts w:ascii="Verdana" w:hAnsi="Verdana"/>
          <w:iCs/>
          <w:color w:val="000000"/>
          <w:sz w:val="20"/>
          <w:szCs w:val="20"/>
        </w:rPr>
        <w:t>. ια), εφόσον έχει ήδη υποβάλλει παλιότερα σχετικές δηλώσεις, πλέον θα υποβάλλει το αργότερο τρεις (3) μήνες μετά τη λήξη της προθεσμίας υποβολής της</w:t>
      </w:r>
      <w:r w:rsidR="00BD5344">
        <w:rPr>
          <w:rFonts w:ascii="Verdana" w:hAnsi="Verdana"/>
          <w:iCs/>
          <w:color w:val="000000"/>
          <w:sz w:val="20"/>
          <w:szCs w:val="20"/>
        </w:rPr>
        <w:t xml:space="preserve"> δήλωσης φορολογίας εισοδήματος</w:t>
      </w:r>
    </w:p>
    <w:p w:rsidR="00DA1F96" w:rsidRPr="00531477" w:rsidRDefault="00531477" w:rsidP="00531477">
      <w:pPr>
        <w:spacing w:line="360" w:lineRule="auto"/>
        <w:ind w:left="720" w:right="147" w:hanging="294"/>
        <w:jc w:val="both"/>
        <w:rPr>
          <w:rFonts w:ascii="Verdana" w:hAnsi="Verdana"/>
          <w:iCs/>
          <w:color w:val="000000"/>
          <w:sz w:val="20"/>
          <w:szCs w:val="20"/>
        </w:rPr>
      </w:pPr>
      <w:r>
        <w:rPr>
          <w:rFonts w:ascii="Verdana" w:hAnsi="Verdana"/>
          <w:iCs/>
          <w:color w:val="000000"/>
          <w:sz w:val="20"/>
          <w:szCs w:val="20"/>
        </w:rPr>
        <w:t xml:space="preserve">γ. </w:t>
      </w:r>
      <w:r w:rsidR="00BA46E9" w:rsidRPr="00531477">
        <w:rPr>
          <w:rFonts w:ascii="Verdana" w:hAnsi="Verdana"/>
          <w:iCs/>
          <w:color w:val="000000"/>
          <w:sz w:val="20"/>
          <w:szCs w:val="20"/>
        </w:rPr>
        <w:t>Ένας</w:t>
      </w:r>
      <w:r w:rsidR="00DA1F96" w:rsidRPr="00531477">
        <w:rPr>
          <w:rFonts w:ascii="Verdana" w:hAnsi="Verdana"/>
          <w:iCs/>
          <w:color w:val="000000"/>
          <w:sz w:val="20"/>
          <w:szCs w:val="20"/>
        </w:rPr>
        <w:t xml:space="preserve"> Προϊστάμενο</w:t>
      </w:r>
      <w:r w:rsidR="00BA46E9" w:rsidRPr="00531477">
        <w:rPr>
          <w:rFonts w:ascii="Verdana" w:hAnsi="Verdana"/>
          <w:iCs/>
          <w:color w:val="000000"/>
          <w:sz w:val="20"/>
          <w:szCs w:val="20"/>
        </w:rPr>
        <w:t>ς</w:t>
      </w:r>
      <w:r w:rsidR="00DA1F96" w:rsidRPr="00531477">
        <w:rPr>
          <w:rFonts w:ascii="Verdana" w:hAnsi="Verdana"/>
          <w:iCs/>
          <w:color w:val="000000"/>
          <w:sz w:val="20"/>
          <w:szCs w:val="20"/>
        </w:rPr>
        <w:t xml:space="preserve"> </w:t>
      </w:r>
      <w:r w:rsidR="00A702EE" w:rsidRPr="00531477">
        <w:rPr>
          <w:rFonts w:ascii="Verdana" w:hAnsi="Verdana"/>
          <w:iCs/>
          <w:color w:val="000000"/>
          <w:sz w:val="20"/>
          <w:szCs w:val="20"/>
        </w:rPr>
        <w:t xml:space="preserve">από το 2011 </w:t>
      </w:r>
      <w:r w:rsidR="00DA1F96" w:rsidRPr="00531477">
        <w:rPr>
          <w:rFonts w:ascii="Verdana" w:hAnsi="Verdana"/>
          <w:iCs/>
          <w:color w:val="000000"/>
          <w:sz w:val="20"/>
          <w:szCs w:val="20"/>
        </w:rPr>
        <w:t xml:space="preserve">Ειδικής Υπηρεσίας </w:t>
      </w:r>
      <w:r w:rsidR="00723180">
        <w:rPr>
          <w:rFonts w:ascii="Verdana" w:hAnsi="Verdana"/>
          <w:iCs/>
          <w:color w:val="000000"/>
          <w:sz w:val="20"/>
          <w:szCs w:val="20"/>
        </w:rPr>
        <w:t>καθώς και ένα στέλεχος που θα οριστεί Προϊστάμενος Ειδικής Υπηρεσίας τον Απρίλιο του 2015 (</w:t>
      </w:r>
      <w:proofErr w:type="spellStart"/>
      <w:r w:rsidR="00723180">
        <w:rPr>
          <w:rFonts w:ascii="Verdana" w:hAnsi="Verdana"/>
          <w:iCs/>
          <w:color w:val="000000"/>
          <w:sz w:val="20"/>
          <w:szCs w:val="20"/>
        </w:rPr>
        <w:t>περ</w:t>
      </w:r>
      <w:proofErr w:type="spellEnd"/>
      <w:r w:rsidR="00723180">
        <w:rPr>
          <w:rFonts w:ascii="Verdana" w:hAnsi="Verdana"/>
          <w:iCs/>
          <w:color w:val="000000"/>
          <w:sz w:val="20"/>
          <w:szCs w:val="20"/>
        </w:rPr>
        <w:t>. μβ), των οποίων</w:t>
      </w:r>
      <w:r w:rsidR="00DA1F96" w:rsidRPr="00531477">
        <w:rPr>
          <w:rFonts w:ascii="Verdana" w:hAnsi="Verdana"/>
          <w:iCs/>
          <w:color w:val="000000"/>
          <w:sz w:val="20"/>
          <w:szCs w:val="20"/>
        </w:rPr>
        <w:t xml:space="preserve"> η υποχρέωση άρχεται για πρώ</w:t>
      </w:r>
      <w:r w:rsidR="00BA46E9" w:rsidRPr="00531477">
        <w:rPr>
          <w:rFonts w:ascii="Verdana" w:hAnsi="Verdana"/>
          <w:iCs/>
          <w:color w:val="000000"/>
          <w:sz w:val="20"/>
          <w:szCs w:val="20"/>
        </w:rPr>
        <w:t>τη φορά βάσει του νέου ν. 4281/2014</w:t>
      </w:r>
      <w:r w:rsidR="00723180">
        <w:rPr>
          <w:rFonts w:ascii="Verdana" w:hAnsi="Verdana"/>
          <w:iCs/>
          <w:color w:val="000000"/>
          <w:sz w:val="20"/>
          <w:szCs w:val="20"/>
        </w:rPr>
        <w:t>, θα υποβάλλουν</w:t>
      </w:r>
      <w:r w:rsidR="004A5585" w:rsidRPr="00531477">
        <w:rPr>
          <w:rFonts w:ascii="Verdana" w:hAnsi="Verdana"/>
          <w:iCs/>
          <w:color w:val="000000"/>
          <w:sz w:val="20"/>
          <w:szCs w:val="20"/>
        </w:rPr>
        <w:t xml:space="preserve"> δήλωση εντός ενενήντα (90) ημερών από 1.7.2015. Ο</w:t>
      </w:r>
      <w:r w:rsidR="0008361D">
        <w:rPr>
          <w:rFonts w:ascii="Verdana" w:hAnsi="Verdana"/>
          <w:iCs/>
          <w:color w:val="000000"/>
          <w:sz w:val="20"/>
          <w:szCs w:val="20"/>
        </w:rPr>
        <w:t>ι ίδιοι</w:t>
      </w:r>
      <w:r w:rsidR="00723180">
        <w:rPr>
          <w:rFonts w:ascii="Verdana" w:hAnsi="Verdana"/>
          <w:iCs/>
          <w:color w:val="000000"/>
          <w:sz w:val="20"/>
          <w:szCs w:val="20"/>
        </w:rPr>
        <w:t xml:space="preserve"> το 2016 θα υποβάλλουν</w:t>
      </w:r>
      <w:r w:rsidR="004A5585" w:rsidRPr="00531477">
        <w:rPr>
          <w:rFonts w:ascii="Verdana" w:hAnsi="Verdana"/>
          <w:iCs/>
          <w:color w:val="000000"/>
          <w:sz w:val="20"/>
          <w:szCs w:val="20"/>
        </w:rPr>
        <w:t xml:space="preserve"> δήλωση το αργότερο 3 μήνες μετά τη λήξη της προθεσμίας υποβολής της δήλωσης φορολογίας εισοδήματος</w:t>
      </w:r>
    </w:p>
    <w:p w:rsidR="004A5585" w:rsidRDefault="00531477" w:rsidP="00531477">
      <w:pPr>
        <w:pStyle w:val="a3"/>
        <w:spacing w:line="360" w:lineRule="auto"/>
        <w:ind w:right="147" w:hanging="294"/>
        <w:jc w:val="both"/>
        <w:rPr>
          <w:rFonts w:ascii="Verdana" w:hAnsi="Verdana"/>
          <w:iCs/>
          <w:color w:val="000000"/>
          <w:sz w:val="20"/>
          <w:szCs w:val="20"/>
        </w:rPr>
      </w:pPr>
      <w:r>
        <w:rPr>
          <w:rFonts w:ascii="Verdana" w:hAnsi="Verdana"/>
          <w:iCs/>
          <w:color w:val="000000"/>
          <w:sz w:val="20"/>
          <w:szCs w:val="20"/>
        </w:rPr>
        <w:lastRenderedPageBreak/>
        <w:t xml:space="preserve">δ. </w:t>
      </w:r>
      <w:r w:rsidR="00BA46E9">
        <w:rPr>
          <w:rFonts w:ascii="Verdana" w:hAnsi="Verdana"/>
          <w:iCs/>
          <w:color w:val="000000"/>
          <w:sz w:val="20"/>
          <w:szCs w:val="20"/>
        </w:rPr>
        <w:t>Ένα στέλεχος</w:t>
      </w:r>
      <w:r w:rsidR="004A5585" w:rsidRPr="00BA46E9">
        <w:rPr>
          <w:rFonts w:ascii="Verdana" w:hAnsi="Verdana"/>
          <w:iCs/>
          <w:color w:val="000000"/>
          <w:sz w:val="20"/>
          <w:szCs w:val="20"/>
        </w:rPr>
        <w:t xml:space="preserve"> που θα οριστεί Προϊστάμενος </w:t>
      </w:r>
      <w:r w:rsidR="00595B8F">
        <w:rPr>
          <w:rFonts w:ascii="Verdana" w:hAnsi="Verdana"/>
          <w:iCs/>
          <w:color w:val="000000"/>
          <w:sz w:val="20"/>
          <w:szCs w:val="20"/>
        </w:rPr>
        <w:t xml:space="preserve">Μονάδας Ειδικής Υπηρεσίας </w:t>
      </w:r>
      <w:r w:rsidR="004A5585" w:rsidRPr="00BA46E9">
        <w:rPr>
          <w:rFonts w:ascii="Verdana" w:hAnsi="Verdana"/>
          <w:iCs/>
          <w:color w:val="000000"/>
          <w:sz w:val="20"/>
          <w:szCs w:val="20"/>
        </w:rPr>
        <w:t xml:space="preserve">το 2016 </w:t>
      </w:r>
      <w:r w:rsidR="003A1699">
        <w:rPr>
          <w:rFonts w:ascii="Verdana" w:hAnsi="Verdana"/>
          <w:iCs/>
          <w:color w:val="000000"/>
          <w:sz w:val="20"/>
          <w:szCs w:val="20"/>
        </w:rPr>
        <w:t>(</w:t>
      </w:r>
      <w:proofErr w:type="spellStart"/>
      <w:r w:rsidR="003A1699">
        <w:rPr>
          <w:rFonts w:ascii="Verdana" w:hAnsi="Verdana"/>
          <w:iCs/>
          <w:color w:val="000000"/>
          <w:sz w:val="20"/>
          <w:szCs w:val="20"/>
        </w:rPr>
        <w:t>περ</w:t>
      </w:r>
      <w:proofErr w:type="spellEnd"/>
      <w:r w:rsidR="003A1699">
        <w:rPr>
          <w:rFonts w:ascii="Verdana" w:hAnsi="Verdana"/>
          <w:iCs/>
          <w:color w:val="000000"/>
          <w:sz w:val="20"/>
          <w:szCs w:val="20"/>
        </w:rPr>
        <w:t xml:space="preserve">. μβ) </w:t>
      </w:r>
      <w:r w:rsidR="004A5585" w:rsidRPr="00BA46E9">
        <w:rPr>
          <w:rFonts w:ascii="Verdana" w:hAnsi="Verdana"/>
          <w:iCs/>
          <w:color w:val="000000"/>
          <w:sz w:val="20"/>
          <w:szCs w:val="20"/>
        </w:rPr>
        <w:t>θ</w:t>
      </w:r>
      <w:r w:rsidR="00BA46E9">
        <w:rPr>
          <w:rFonts w:ascii="Verdana" w:hAnsi="Verdana"/>
          <w:iCs/>
          <w:color w:val="000000"/>
          <w:sz w:val="20"/>
          <w:szCs w:val="20"/>
        </w:rPr>
        <w:t>α</w:t>
      </w:r>
      <w:r w:rsidR="004A5585" w:rsidRPr="00BA46E9">
        <w:rPr>
          <w:rFonts w:ascii="Verdana" w:hAnsi="Verdana"/>
          <w:iCs/>
          <w:color w:val="000000"/>
          <w:sz w:val="20"/>
          <w:szCs w:val="20"/>
        </w:rPr>
        <w:t xml:space="preserve"> υποβάλλει δήλωση εντός ενενήντα (90) ημερών από την απόκτηση της </w:t>
      </w:r>
      <w:r w:rsidR="000A2C6B">
        <w:rPr>
          <w:rFonts w:ascii="Verdana" w:hAnsi="Verdana"/>
          <w:iCs/>
          <w:color w:val="000000"/>
          <w:sz w:val="20"/>
          <w:szCs w:val="20"/>
        </w:rPr>
        <w:t>ιδιότητά</w:t>
      </w:r>
      <w:r w:rsidR="004A5585" w:rsidRPr="00BA46E9">
        <w:rPr>
          <w:rFonts w:ascii="Verdana" w:hAnsi="Verdana"/>
          <w:iCs/>
          <w:color w:val="000000"/>
          <w:sz w:val="20"/>
          <w:szCs w:val="20"/>
        </w:rPr>
        <w:t>ς</w:t>
      </w:r>
      <w:r w:rsidR="000A2C6B">
        <w:rPr>
          <w:rFonts w:ascii="Verdana" w:hAnsi="Verdana"/>
          <w:iCs/>
          <w:color w:val="000000"/>
          <w:sz w:val="20"/>
          <w:szCs w:val="20"/>
        </w:rPr>
        <w:t xml:space="preserve"> του</w:t>
      </w:r>
    </w:p>
    <w:p w:rsidR="0086005B" w:rsidRPr="0086005B" w:rsidRDefault="00531477" w:rsidP="00531477">
      <w:pPr>
        <w:pStyle w:val="a3"/>
        <w:spacing w:line="360" w:lineRule="auto"/>
        <w:ind w:right="147" w:hanging="294"/>
        <w:jc w:val="both"/>
        <w:rPr>
          <w:rFonts w:ascii="Verdana" w:hAnsi="Verdana"/>
          <w:iCs/>
          <w:color w:val="000000"/>
          <w:sz w:val="20"/>
          <w:szCs w:val="20"/>
        </w:rPr>
      </w:pPr>
      <w:r>
        <w:rPr>
          <w:rFonts w:ascii="Verdana" w:hAnsi="Verdana"/>
          <w:iCs/>
          <w:color w:val="000000"/>
          <w:sz w:val="20"/>
          <w:szCs w:val="20"/>
        </w:rPr>
        <w:t xml:space="preserve">ε. </w:t>
      </w:r>
      <w:r w:rsidR="0086005B">
        <w:rPr>
          <w:rFonts w:ascii="Verdana" w:hAnsi="Verdana"/>
          <w:iCs/>
          <w:color w:val="000000"/>
          <w:sz w:val="20"/>
          <w:szCs w:val="20"/>
        </w:rPr>
        <w:t xml:space="preserve">Ένα στέλεχος της Κεντρικής Υπηρεσίας της ΜΟΔ με αντικείμενο εργασίας την αξιολόγηση πράξεων </w:t>
      </w:r>
      <w:r w:rsidR="00F75205">
        <w:rPr>
          <w:rFonts w:ascii="Verdana" w:hAnsi="Verdana"/>
          <w:iCs/>
          <w:color w:val="000000"/>
          <w:sz w:val="20"/>
          <w:szCs w:val="20"/>
        </w:rPr>
        <w:t xml:space="preserve">καθώς και </w:t>
      </w:r>
      <w:r w:rsidR="00046547">
        <w:rPr>
          <w:rFonts w:ascii="Verdana" w:hAnsi="Verdana"/>
          <w:iCs/>
          <w:color w:val="000000"/>
          <w:sz w:val="20"/>
          <w:szCs w:val="20"/>
        </w:rPr>
        <w:t>ένας υπεύθυνος λογαριασμών για έργα τεχνικής βοήθειας μιας Ε</w:t>
      </w:r>
      <w:r w:rsidR="00B6383E">
        <w:rPr>
          <w:rFonts w:ascii="Verdana" w:hAnsi="Verdana"/>
          <w:iCs/>
          <w:color w:val="000000"/>
          <w:sz w:val="20"/>
          <w:szCs w:val="20"/>
        </w:rPr>
        <w:t xml:space="preserve">ιδικής </w:t>
      </w:r>
      <w:r w:rsidR="00046547">
        <w:rPr>
          <w:rFonts w:ascii="Verdana" w:hAnsi="Verdana"/>
          <w:iCs/>
          <w:color w:val="000000"/>
          <w:sz w:val="20"/>
          <w:szCs w:val="20"/>
        </w:rPr>
        <w:t>Υ</w:t>
      </w:r>
      <w:r w:rsidR="00B6383E">
        <w:rPr>
          <w:rFonts w:ascii="Verdana" w:hAnsi="Verdana"/>
          <w:iCs/>
          <w:color w:val="000000"/>
          <w:sz w:val="20"/>
          <w:szCs w:val="20"/>
        </w:rPr>
        <w:t>πηρεσίας</w:t>
      </w:r>
      <w:r w:rsidR="00046547">
        <w:rPr>
          <w:rFonts w:ascii="Verdana" w:hAnsi="Verdana"/>
          <w:iCs/>
          <w:color w:val="000000"/>
          <w:sz w:val="20"/>
          <w:szCs w:val="20"/>
        </w:rPr>
        <w:t>, των οποίων</w:t>
      </w:r>
      <w:r w:rsidR="0086005B" w:rsidRPr="00BA46E9">
        <w:rPr>
          <w:rFonts w:ascii="Verdana" w:hAnsi="Verdana"/>
          <w:iCs/>
          <w:color w:val="000000"/>
          <w:sz w:val="20"/>
          <w:szCs w:val="20"/>
        </w:rPr>
        <w:t xml:space="preserve"> η υποχρέωση άρχεται για πρώ</w:t>
      </w:r>
      <w:r w:rsidR="00D0188F">
        <w:rPr>
          <w:rFonts w:ascii="Verdana" w:hAnsi="Verdana"/>
          <w:iCs/>
          <w:color w:val="000000"/>
          <w:sz w:val="20"/>
          <w:szCs w:val="20"/>
        </w:rPr>
        <w:t>τη φορά βάσει του</w:t>
      </w:r>
      <w:r w:rsidR="0086005B">
        <w:rPr>
          <w:rFonts w:ascii="Verdana" w:hAnsi="Verdana"/>
          <w:iCs/>
          <w:color w:val="000000"/>
          <w:sz w:val="20"/>
          <w:szCs w:val="20"/>
        </w:rPr>
        <w:t xml:space="preserve"> νέου ν. 4281/2014</w:t>
      </w:r>
      <w:r w:rsidR="00D0188F">
        <w:rPr>
          <w:rFonts w:ascii="Verdana" w:hAnsi="Verdana"/>
          <w:iCs/>
          <w:color w:val="000000"/>
          <w:sz w:val="20"/>
          <w:szCs w:val="20"/>
        </w:rPr>
        <w:t xml:space="preserve"> σε συνδυασμό με το άρθρο 38 ν. 4314/2014</w:t>
      </w:r>
      <w:r w:rsidR="00945B2C">
        <w:rPr>
          <w:rFonts w:ascii="Verdana" w:hAnsi="Verdana"/>
          <w:iCs/>
          <w:color w:val="000000"/>
          <w:sz w:val="20"/>
          <w:szCs w:val="20"/>
        </w:rPr>
        <w:t>, θα υποβάλλουν</w:t>
      </w:r>
      <w:r w:rsidR="0086005B" w:rsidRPr="00BA46E9">
        <w:rPr>
          <w:rFonts w:ascii="Verdana" w:hAnsi="Verdana"/>
          <w:iCs/>
          <w:color w:val="000000"/>
          <w:sz w:val="20"/>
          <w:szCs w:val="20"/>
        </w:rPr>
        <w:t xml:space="preserve"> δήλωση εντός ενενήντα (90) ημερών από 1.7.2015. Ο</w:t>
      </w:r>
      <w:r w:rsidR="001A6E9F">
        <w:rPr>
          <w:rFonts w:ascii="Verdana" w:hAnsi="Verdana"/>
          <w:iCs/>
          <w:color w:val="000000"/>
          <w:sz w:val="20"/>
          <w:szCs w:val="20"/>
        </w:rPr>
        <w:t>ι</w:t>
      </w:r>
      <w:r w:rsidR="0086005B" w:rsidRPr="00BA46E9">
        <w:rPr>
          <w:rFonts w:ascii="Verdana" w:hAnsi="Verdana"/>
          <w:iCs/>
          <w:color w:val="000000"/>
          <w:sz w:val="20"/>
          <w:szCs w:val="20"/>
        </w:rPr>
        <w:t xml:space="preserve"> </w:t>
      </w:r>
      <w:r w:rsidR="001A6E9F">
        <w:rPr>
          <w:rFonts w:ascii="Verdana" w:hAnsi="Verdana"/>
          <w:iCs/>
          <w:color w:val="000000"/>
          <w:sz w:val="20"/>
          <w:szCs w:val="20"/>
        </w:rPr>
        <w:t>ίδιοι</w:t>
      </w:r>
      <w:r w:rsidR="0086005B" w:rsidRPr="00BA46E9">
        <w:rPr>
          <w:rFonts w:ascii="Verdana" w:hAnsi="Verdana"/>
          <w:iCs/>
          <w:color w:val="000000"/>
          <w:sz w:val="20"/>
          <w:szCs w:val="20"/>
        </w:rPr>
        <w:t xml:space="preserve"> </w:t>
      </w:r>
      <w:r w:rsidR="001A6E9F">
        <w:rPr>
          <w:rFonts w:ascii="Verdana" w:hAnsi="Verdana"/>
          <w:iCs/>
          <w:color w:val="000000"/>
          <w:sz w:val="20"/>
          <w:szCs w:val="20"/>
        </w:rPr>
        <w:t>το 2016 θα υποβάλλουν</w:t>
      </w:r>
      <w:r w:rsidR="0086005B" w:rsidRPr="00BA46E9">
        <w:rPr>
          <w:rFonts w:ascii="Verdana" w:hAnsi="Verdana"/>
          <w:iCs/>
          <w:color w:val="000000"/>
          <w:sz w:val="20"/>
          <w:szCs w:val="20"/>
        </w:rPr>
        <w:t xml:space="preserve"> δήλωση το αργότερο 3 μήνες μετά τη λήξη της προθεσμίας υποβολής της δήλωσης φορολογίας εισοδήματος</w:t>
      </w:r>
    </w:p>
    <w:p w:rsidR="00AC0F7B" w:rsidRPr="00367CA2" w:rsidRDefault="004A5585" w:rsidP="00367CA2">
      <w:pPr>
        <w:spacing w:line="360" w:lineRule="auto"/>
        <w:ind w:right="147"/>
        <w:jc w:val="both"/>
        <w:rPr>
          <w:rFonts w:ascii="Verdana" w:hAnsi="Verdana"/>
          <w:color w:val="000000"/>
          <w:sz w:val="20"/>
          <w:szCs w:val="20"/>
        </w:rPr>
      </w:pPr>
      <w:r>
        <w:rPr>
          <w:rFonts w:ascii="Verdana" w:hAnsi="Verdana"/>
          <w:iCs/>
          <w:color w:val="000000"/>
          <w:sz w:val="20"/>
          <w:szCs w:val="20"/>
        </w:rPr>
        <w:t>Σε όλα τα ανωτέρω παραδείγματα, δήλωση θα υποβάλλεται και ένα έτος μετά την απώλεια της ιδιότητας</w:t>
      </w:r>
      <w:r w:rsidR="00CD7BAE">
        <w:rPr>
          <w:rFonts w:ascii="Verdana" w:hAnsi="Verdana"/>
          <w:iCs/>
          <w:color w:val="000000"/>
          <w:sz w:val="20"/>
          <w:szCs w:val="20"/>
        </w:rPr>
        <w:t xml:space="preserve"> των υπόχρεων</w:t>
      </w:r>
      <w:r w:rsidR="008650B8">
        <w:rPr>
          <w:rFonts w:ascii="Verdana" w:hAnsi="Verdana"/>
          <w:iCs/>
          <w:color w:val="000000"/>
          <w:sz w:val="20"/>
          <w:szCs w:val="20"/>
        </w:rPr>
        <w:t xml:space="preserve"> προσώπων</w:t>
      </w:r>
      <w:r>
        <w:rPr>
          <w:rFonts w:ascii="Verdana" w:hAnsi="Verdana"/>
          <w:iCs/>
          <w:color w:val="000000"/>
          <w:sz w:val="20"/>
          <w:szCs w:val="20"/>
        </w:rPr>
        <w:t>.</w:t>
      </w:r>
    </w:p>
    <w:p w:rsidR="00367CA2" w:rsidRPr="00367CA2" w:rsidRDefault="00367CA2" w:rsidP="00927E50">
      <w:pPr>
        <w:spacing w:line="360" w:lineRule="auto"/>
        <w:ind w:right="121"/>
        <w:jc w:val="both"/>
        <w:rPr>
          <w:rFonts w:ascii="Verdana" w:hAnsi="Verdana"/>
          <w:color w:val="000000"/>
          <w:sz w:val="8"/>
          <w:szCs w:val="8"/>
        </w:rPr>
      </w:pPr>
    </w:p>
    <w:p w:rsidR="00BB69E3" w:rsidRDefault="00056808" w:rsidP="00927E50">
      <w:pPr>
        <w:spacing w:line="360" w:lineRule="auto"/>
        <w:ind w:right="121"/>
        <w:jc w:val="both"/>
        <w:rPr>
          <w:rFonts w:ascii="Verdana" w:hAnsi="Verdana"/>
          <w:color w:val="000000"/>
          <w:sz w:val="20"/>
          <w:szCs w:val="20"/>
        </w:rPr>
      </w:pPr>
      <w:r>
        <w:rPr>
          <w:rFonts w:ascii="Verdana" w:hAnsi="Verdana"/>
          <w:color w:val="000000"/>
          <w:sz w:val="20"/>
          <w:szCs w:val="20"/>
        </w:rPr>
        <w:t>Επιπροσθέτως υ</w:t>
      </w:r>
      <w:r w:rsidR="007D5BB5">
        <w:rPr>
          <w:rFonts w:ascii="Verdana" w:hAnsi="Verdana"/>
          <w:color w:val="000000"/>
          <w:sz w:val="20"/>
          <w:szCs w:val="20"/>
        </w:rPr>
        <w:t xml:space="preserve">πενθυμίζεται </w:t>
      </w:r>
      <w:r w:rsidR="00D03121">
        <w:rPr>
          <w:rFonts w:ascii="Verdana" w:hAnsi="Verdana"/>
          <w:color w:val="000000"/>
          <w:sz w:val="20"/>
          <w:szCs w:val="20"/>
        </w:rPr>
        <w:t>ότι</w:t>
      </w:r>
      <w:r>
        <w:rPr>
          <w:rFonts w:ascii="Verdana" w:hAnsi="Verdana"/>
          <w:color w:val="000000"/>
          <w:sz w:val="20"/>
          <w:szCs w:val="20"/>
        </w:rPr>
        <w:t xml:space="preserve"> </w:t>
      </w:r>
      <w:r w:rsidR="00D03121">
        <w:rPr>
          <w:rFonts w:ascii="Verdana" w:hAnsi="Verdana"/>
          <w:color w:val="000000"/>
          <w:sz w:val="20"/>
          <w:szCs w:val="20"/>
        </w:rPr>
        <w:t xml:space="preserve">προβλέπονται </w:t>
      </w:r>
      <w:r w:rsidR="00CE4D0C">
        <w:rPr>
          <w:rFonts w:ascii="Verdana" w:hAnsi="Verdana"/>
          <w:color w:val="000000"/>
          <w:sz w:val="20"/>
          <w:szCs w:val="20"/>
        </w:rPr>
        <w:t xml:space="preserve">ποινές και </w:t>
      </w:r>
      <w:r w:rsidR="004C7AEA">
        <w:rPr>
          <w:rFonts w:ascii="Verdana" w:hAnsi="Verdana"/>
          <w:color w:val="000000"/>
          <w:sz w:val="20"/>
          <w:szCs w:val="20"/>
        </w:rPr>
        <w:t>κυρώσεις</w:t>
      </w:r>
      <w:r w:rsidR="00CE4D0C">
        <w:rPr>
          <w:rFonts w:ascii="Verdana" w:hAnsi="Verdana"/>
          <w:color w:val="000000"/>
          <w:sz w:val="20"/>
          <w:szCs w:val="20"/>
        </w:rPr>
        <w:t xml:space="preserve"> </w:t>
      </w:r>
      <w:r w:rsidR="004C7AEA">
        <w:rPr>
          <w:rFonts w:ascii="Verdana" w:hAnsi="Verdana"/>
          <w:color w:val="000000"/>
          <w:sz w:val="20"/>
          <w:szCs w:val="20"/>
        </w:rPr>
        <w:t xml:space="preserve">τόσο </w:t>
      </w:r>
      <w:r w:rsidR="00CE4D0C">
        <w:rPr>
          <w:rFonts w:ascii="Verdana" w:hAnsi="Verdana"/>
          <w:color w:val="000000"/>
          <w:sz w:val="20"/>
          <w:szCs w:val="20"/>
        </w:rPr>
        <w:t>για μη υποβολή ή υποβολή ανακριβούς δήλ</w:t>
      </w:r>
      <w:r w:rsidR="004C7AEA">
        <w:rPr>
          <w:rFonts w:ascii="Verdana" w:hAnsi="Verdana"/>
          <w:color w:val="000000"/>
          <w:sz w:val="20"/>
          <w:szCs w:val="20"/>
        </w:rPr>
        <w:t>ωσης όσο και</w:t>
      </w:r>
      <w:r w:rsidR="00CE4D0C">
        <w:rPr>
          <w:rFonts w:ascii="Verdana" w:hAnsi="Verdana"/>
          <w:color w:val="000000"/>
          <w:sz w:val="20"/>
          <w:szCs w:val="20"/>
        </w:rPr>
        <w:t xml:space="preserve"> την παρακώλυση ελέγχου και τ</w:t>
      </w:r>
      <w:r w:rsidR="00F84442">
        <w:rPr>
          <w:rFonts w:ascii="Verdana" w:hAnsi="Verdana"/>
          <w:color w:val="000000"/>
          <w:sz w:val="20"/>
          <w:szCs w:val="20"/>
        </w:rPr>
        <w:t>η μη σύννομη δημοσίευση δήλωσης.</w:t>
      </w:r>
      <w:r w:rsidR="00CE4D0C">
        <w:rPr>
          <w:rFonts w:ascii="Verdana" w:hAnsi="Verdana"/>
          <w:color w:val="000000"/>
          <w:sz w:val="20"/>
          <w:szCs w:val="20"/>
        </w:rPr>
        <w:t xml:space="preserve"> </w:t>
      </w:r>
      <w:r w:rsidR="00F84442">
        <w:rPr>
          <w:rFonts w:ascii="Verdana" w:hAnsi="Verdana"/>
          <w:color w:val="000000"/>
          <w:sz w:val="20"/>
          <w:szCs w:val="20"/>
        </w:rPr>
        <w:t>Ε</w:t>
      </w:r>
      <w:r w:rsidR="00543499">
        <w:rPr>
          <w:rFonts w:ascii="Verdana" w:hAnsi="Verdana"/>
          <w:color w:val="000000"/>
          <w:sz w:val="20"/>
          <w:szCs w:val="20"/>
        </w:rPr>
        <w:t xml:space="preserve">πίσης </w:t>
      </w:r>
      <w:r w:rsidR="00F84442">
        <w:rPr>
          <w:rFonts w:ascii="Verdana" w:hAnsi="Verdana"/>
          <w:color w:val="000000"/>
          <w:sz w:val="20"/>
          <w:szCs w:val="20"/>
        </w:rPr>
        <w:t xml:space="preserve">προβλέπεται </w:t>
      </w:r>
      <w:r w:rsidR="000B34E7">
        <w:rPr>
          <w:rFonts w:ascii="Verdana" w:hAnsi="Verdana"/>
          <w:color w:val="000000"/>
          <w:sz w:val="20"/>
          <w:szCs w:val="20"/>
        </w:rPr>
        <w:t>απαγόρευση σ</w:t>
      </w:r>
      <w:r w:rsidR="00CE4D0C">
        <w:rPr>
          <w:rFonts w:ascii="Verdana" w:hAnsi="Verdana"/>
          <w:color w:val="000000"/>
          <w:sz w:val="20"/>
          <w:szCs w:val="20"/>
        </w:rPr>
        <w:t>υμμετοχή</w:t>
      </w:r>
      <w:r w:rsidR="000B34E7">
        <w:rPr>
          <w:rFonts w:ascii="Verdana" w:hAnsi="Verdana"/>
          <w:color w:val="000000"/>
          <w:sz w:val="20"/>
          <w:szCs w:val="20"/>
        </w:rPr>
        <w:t xml:space="preserve">ς σε </w:t>
      </w:r>
      <w:proofErr w:type="spellStart"/>
      <w:r w:rsidR="000B34E7">
        <w:rPr>
          <w:rFonts w:ascii="Verdana" w:hAnsi="Verdana"/>
          <w:color w:val="000000"/>
          <w:sz w:val="20"/>
          <w:szCs w:val="20"/>
        </w:rPr>
        <w:t>εξωχώρια</w:t>
      </w:r>
      <w:proofErr w:type="spellEnd"/>
      <w:r w:rsidR="000B34E7">
        <w:rPr>
          <w:rFonts w:ascii="Verdana" w:hAnsi="Verdana"/>
          <w:color w:val="000000"/>
          <w:sz w:val="20"/>
          <w:szCs w:val="20"/>
        </w:rPr>
        <w:t xml:space="preserve"> εταιρεία,</w:t>
      </w:r>
      <w:r w:rsidR="00CE4D0C">
        <w:rPr>
          <w:rFonts w:ascii="Verdana" w:hAnsi="Verdana"/>
          <w:color w:val="000000"/>
          <w:sz w:val="20"/>
          <w:szCs w:val="20"/>
        </w:rPr>
        <w:t xml:space="preserve"> αποστέρηση πολιτικών δικαιωμάτων, δήμευση περιουσιακών στοιχείων, δέσμευση και απαγόρευση εκποίησης </w:t>
      </w:r>
      <w:r w:rsidR="000B34E7">
        <w:rPr>
          <w:rFonts w:ascii="Verdana" w:hAnsi="Verdana"/>
          <w:color w:val="000000"/>
          <w:sz w:val="20"/>
          <w:szCs w:val="20"/>
        </w:rPr>
        <w:t>αυτών</w:t>
      </w:r>
      <w:r w:rsidR="00CE4D0C">
        <w:rPr>
          <w:rFonts w:ascii="Verdana" w:hAnsi="Verdana"/>
          <w:color w:val="000000"/>
          <w:sz w:val="20"/>
          <w:szCs w:val="20"/>
        </w:rPr>
        <w:t xml:space="preserve"> </w:t>
      </w:r>
      <w:r w:rsidR="00C53DDD">
        <w:rPr>
          <w:rFonts w:ascii="Verdana" w:hAnsi="Verdana"/>
          <w:color w:val="000000"/>
          <w:sz w:val="20"/>
          <w:szCs w:val="20"/>
        </w:rPr>
        <w:t xml:space="preserve">καθώς </w:t>
      </w:r>
      <w:r w:rsidR="00CE4D0C">
        <w:rPr>
          <w:rFonts w:ascii="Verdana" w:hAnsi="Verdana"/>
          <w:color w:val="000000"/>
          <w:sz w:val="20"/>
          <w:szCs w:val="20"/>
        </w:rPr>
        <w:t>και καταλογισμός χρηματικού ποσού</w:t>
      </w:r>
      <w:r>
        <w:rPr>
          <w:rFonts w:ascii="Verdana" w:hAnsi="Verdana"/>
          <w:color w:val="000000"/>
          <w:sz w:val="20"/>
          <w:szCs w:val="20"/>
        </w:rPr>
        <w:t xml:space="preserve">, κατά περίπτωση </w:t>
      </w:r>
      <w:r w:rsidR="000C2073">
        <w:rPr>
          <w:rFonts w:ascii="Verdana" w:hAnsi="Verdana"/>
          <w:color w:val="000000"/>
          <w:sz w:val="20"/>
          <w:szCs w:val="20"/>
        </w:rPr>
        <w:t>(άρθρα 6 έως</w:t>
      </w:r>
      <w:r w:rsidR="00CE4D0C">
        <w:rPr>
          <w:rFonts w:ascii="Verdana" w:hAnsi="Verdana"/>
          <w:color w:val="000000"/>
          <w:sz w:val="20"/>
          <w:szCs w:val="20"/>
        </w:rPr>
        <w:t xml:space="preserve"> 12 του ν. 3213/2003, όπως έχουν αντικατασταθεί ή τροποποιηθεί και ισχύουν).</w:t>
      </w:r>
    </w:p>
    <w:p w:rsidR="00A917C9" w:rsidRPr="00BB69E3" w:rsidRDefault="00BB69E3" w:rsidP="00927E50">
      <w:pPr>
        <w:spacing w:line="360" w:lineRule="auto"/>
        <w:ind w:right="121"/>
        <w:jc w:val="both"/>
        <w:rPr>
          <w:rFonts w:ascii="Verdana" w:eastAsia="Times New Roman" w:hAnsi="Verdana" w:cs="Courier New"/>
          <w:color w:val="000000"/>
          <w:sz w:val="20"/>
          <w:szCs w:val="20"/>
        </w:rPr>
      </w:pPr>
      <w:r>
        <w:rPr>
          <w:rFonts w:ascii="Verdana" w:hAnsi="Verdana"/>
          <w:color w:val="000000"/>
          <w:sz w:val="20"/>
          <w:szCs w:val="20"/>
        </w:rPr>
        <w:t>Τ</w:t>
      </w:r>
      <w:r w:rsidR="00A917C9">
        <w:rPr>
          <w:rFonts w:ascii="Verdana" w:hAnsi="Verdana"/>
          <w:color w:val="000000"/>
          <w:sz w:val="20"/>
          <w:szCs w:val="20"/>
        </w:rPr>
        <w:t>έλος</w:t>
      </w:r>
      <w:r>
        <w:rPr>
          <w:rFonts w:ascii="Verdana" w:hAnsi="Verdana"/>
          <w:color w:val="000000"/>
          <w:sz w:val="20"/>
          <w:szCs w:val="20"/>
        </w:rPr>
        <w:t>,</w:t>
      </w:r>
      <w:r w:rsidR="00AA7718">
        <w:rPr>
          <w:rFonts w:ascii="Verdana" w:hAnsi="Verdana"/>
          <w:color w:val="000000"/>
          <w:sz w:val="20"/>
          <w:szCs w:val="20"/>
        </w:rPr>
        <w:t xml:space="preserve"> ανεξαρτήτως όσων </w:t>
      </w:r>
      <w:r w:rsidR="00543499">
        <w:rPr>
          <w:rFonts w:ascii="Verdana" w:hAnsi="Verdana"/>
          <w:color w:val="000000"/>
          <w:sz w:val="20"/>
          <w:szCs w:val="20"/>
        </w:rPr>
        <w:t xml:space="preserve">προς διευκόλυνσή σας </w:t>
      </w:r>
      <w:proofErr w:type="spellStart"/>
      <w:r w:rsidR="005F5179">
        <w:rPr>
          <w:rFonts w:ascii="Verdana" w:hAnsi="Verdana"/>
          <w:color w:val="000000"/>
          <w:sz w:val="20"/>
          <w:szCs w:val="20"/>
        </w:rPr>
        <w:t>προ</w:t>
      </w:r>
      <w:r w:rsidR="00AA7718">
        <w:rPr>
          <w:rFonts w:ascii="Verdana" w:hAnsi="Verdana"/>
          <w:color w:val="000000"/>
          <w:sz w:val="20"/>
          <w:szCs w:val="20"/>
        </w:rPr>
        <w:t>αναφέρθησαν</w:t>
      </w:r>
      <w:proofErr w:type="spellEnd"/>
      <w:r>
        <w:rPr>
          <w:rFonts w:ascii="Verdana" w:hAnsi="Verdana"/>
          <w:color w:val="000000"/>
          <w:sz w:val="20"/>
          <w:szCs w:val="20"/>
        </w:rPr>
        <w:t xml:space="preserve">, </w:t>
      </w:r>
      <w:r w:rsidR="00AA7718">
        <w:rPr>
          <w:rFonts w:ascii="Verdana" w:hAnsi="Verdana"/>
          <w:color w:val="000000"/>
          <w:sz w:val="20"/>
          <w:szCs w:val="20"/>
        </w:rPr>
        <w:t xml:space="preserve">θα πρέπει να ληφθεί υπόψη ότι </w:t>
      </w:r>
      <w:r>
        <w:rPr>
          <w:rFonts w:ascii="Verdana" w:hAnsi="Verdana"/>
          <w:color w:val="000000"/>
          <w:sz w:val="20"/>
          <w:szCs w:val="20"/>
        </w:rPr>
        <w:t xml:space="preserve">σύμφωνα </w:t>
      </w:r>
      <w:r w:rsidR="007D5BB5">
        <w:rPr>
          <w:rFonts w:ascii="Verdana" w:hAnsi="Verdana"/>
          <w:color w:val="000000"/>
          <w:sz w:val="20"/>
          <w:szCs w:val="20"/>
        </w:rPr>
        <w:t>με την παρ. 4 τ</w:t>
      </w:r>
      <w:r>
        <w:rPr>
          <w:rFonts w:ascii="Verdana" w:hAnsi="Verdana"/>
          <w:color w:val="000000"/>
          <w:sz w:val="20"/>
          <w:szCs w:val="20"/>
        </w:rPr>
        <w:t xml:space="preserve">ου άρθρου </w:t>
      </w:r>
      <w:r w:rsidR="009745E8">
        <w:rPr>
          <w:rFonts w:ascii="Verdana" w:hAnsi="Verdana"/>
          <w:color w:val="000000"/>
          <w:sz w:val="20"/>
          <w:szCs w:val="20"/>
        </w:rPr>
        <w:t xml:space="preserve">1 του ν. 3213/2003, όπως αντικαταστάθηκε με το άρθρο </w:t>
      </w:r>
      <w:r>
        <w:rPr>
          <w:rFonts w:ascii="Verdana" w:hAnsi="Verdana"/>
          <w:color w:val="000000"/>
          <w:sz w:val="20"/>
          <w:szCs w:val="20"/>
        </w:rPr>
        <w:t xml:space="preserve">222 του ν. 4281/2014, </w:t>
      </w:r>
      <w:r w:rsidRPr="00AB4BDB">
        <w:rPr>
          <w:rFonts w:ascii="Verdana" w:hAnsi="Verdana"/>
          <w:color w:val="000000"/>
          <w:sz w:val="20"/>
          <w:szCs w:val="20"/>
          <w:u w:val="single"/>
        </w:rPr>
        <w:t>α</w:t>
      </w:r>
      <w:r w:rsidR="00A917C9" w:rsidRPr="00AB4BDB">
        <w:rPr>
          <w:rFonts w:ascii="Verdana" w:eastAsia="Times New Roman" w:hAnsi="Verdana" w:cs="Courier New"/>
          <w:color w:val="000000"/>
          <w:sz w:val="20"/>
          <w:szCs w:val="20"/>
          <w:u w:val="single"/>
        </w:rPr>
        <w:t>μφισβητήσεις ως προς την ιδιότητα του υπόχρεου επιλύονται με πράξη των κατά περίπτωση αρμοδίων οργάνων ελέγχου</w:t>
      </w:r>
      <w:r w:rsidR="00F6542C">
        <w:rPr>
          <w:rFonts w:ascii="Verdana" w:eastAsia="Times New Roman" w:hAnsi="Verdana" w:cs="Courier New"/>
          <w:color w:val="000000"/>
          <w:sz w:val="20"/>
          <w:szCs w:val="20"/>
        </w:rPr>
        <w:t xml:space="preserve"> (ήτοι </w:t>
      </w:r>
      <w:r w:rsidR="00942B74">
        <w:rPr>
          <w:rFonts w:ascii="Verdana" w:eastAsia="Times New Roman" w:hAnsi="Verdana" w:cs="Courier New"/>
          <w:color w:val="000000"/>
          <w:sz w:val="20"/>
          <w:szCs w:val="20"/>
        </w:rPr>
        <w:t xml:space="preserve">της </w:t>
      </w:r>
      <w:r w:rsidR="00F6542C">
        <w:rPr>
          <w:rFonts w:ascii="Verdana" w:eastAsia="Times New Roman" w:hAnsi="Verdana" w:cs="Courier New"/>
          <w:color w:val="000000"/>
          <w:sz w:val="20"/>
          <w:szCs w:val="20"/>
        </w:rPr>
        <w:t>Επιτροπή</w:t>
      </w:r>
      <w:r w:rsidR="00942B74">
        <w:rPr>
          <w:rFonts w:ascii="Verdana" w:eastAsia="Times New Roman" w:hAnsi="Verdana" w:cs="Courier New"/>
          <w:color w:val="000000"/>
          <w:sz w:val="20"/>
          <w:szCs w:val="20"/>
        </w:rPr>
        <w:t>ς</w:t>
      </w:r>
      <w:r w:rsidR="00F6542C">
        <w:rPr>
          <w:rFonts w:ascii="Verdana" w:eastAsia="Times New Roman" w:hAnsi="Verdana" w:cs="Courier New"/>
          <w:color w:val="000000"/>
          <w:sz w:val="20"/>
          <w:szCs w:val="20"/>
        </w:rPr>
        <w:t xml:space="preserve"> του άρθρου </w:t>
      </w:r>
      <w:r w:rsidR="00812B10">
        <w:rPr>
          <w:rFonts w:ascii="Verdana" w:eastAsia="Times New Roman" w:hAnsi="Verdana" w:cs="Courier New"/>
          <w:color w:val="000000"/>
          <w:sz w:val="20"/>
          <w:szCs w:val="20"/>
        </w:rPr>
        <w:t>3Α</w:t>
      </w:r>
      <w:r w:rsidR="00942B74">
        <w:rPr>
          <w:rFonts w:ascii="Verdana" w:eastAsia="Times New Roman" w:hAnsi="Verdana" w:cs="Courier New"/>
          <w:color w:val="000000"/>
          <w:sz w:val="20"/>
          <w:szCs w:val="20"/>
          <w:vertAlign w:val="superscript"/>
        </w:rPr>
        <w:t xml:space="preserve"> </w:t>
      </w:r>
      <w:r w:rsidR="00942B74">
        <w:rPr>
          <w:rFonts w:ascii="Verdana" w:eastAsia="Times New Roman" w:hAnsi="Verdana" w:cs="Courier New"/>
          <w:color w:val="000000"/>
          <w:sz w:val="20"/>
          <w:szCs w:val="20"/>
        </w:rPr>
        <w:t xml:space="preserve"> στη συγκεκριμένη περίπτωση)</w:t>
      </w:r>
      <w:r w:rsidR="00A917C9" w:rsidRPr="00BB69E3">
        <w:rPr>
          <w:rFonts w:ascii="Verdana" w:eastAsia="Times New Roman" w:hAnsi="Verdana" w:cs="Courier New"/>
          <w:color w:val="000000"/>
          <w:sz w:val="20"/>
          <w:szCs w:val="20"/>
        </w:rPr>
        <w:t>, η οποία εκδίδεται μέσα σε ένα (1) μήνα από την υποβολή σχετικής αίτησης τ</w:t>
      </w:r>
      <w:r w:rsidR="000E21A6">
        <w:rPr>
          <w:rFonts w:ascii="Verdana" w:eastAsia="Times New Roman" w:hAnsi="Verdana" w:cs="Courier New"/>
          <w:color w:val="000000"/>
          <w:sz w:val="20"/>
          <w:szCs w:val="20"/>
        </w:rPr>
        <w:t xml:space="preserve">ου ενδιαφερομένου </w:t>
      </w:r>
      <w:r w:rsidR="000E21A6" w:rsidRPr="00AB4BDB">
        <w:rPr>
          <w:rFonts w:ascii="Verdana" w:eastAsia="Times New Roman" w:hAnsi="Verdana" w:cs="Courier New"/>
          <w:color w:val="000000"/>
          <w:sz w:val="20"/>
          <w:szCs w:val="20"/>
          <w:u w:val="single"/>
        </w:rPr>
        <w:t>ή των οργάνων</w:t>
      </w:r>
      <w:r w:rsidR="00A917C9" w:rsidRPr="00AB4BDB">
        <w:rPr>
          <w:rFonts w:ascii="Verdana" w:eastAsia="Times New Roman" w:hAnsi="Verdana" w:cs="Courier New"/>
          <w:color w:val="000000"/>
          <w:sz w:val="20"/>
          <w:szCs w:val="20"/>
          <w:u w:val="single"/>
        </w:rPr>
        <w:t xml:space="preserve"> που</w:t>
      </w:r>
      <w:r w:rsidR="000E21A6" w:rsidRPr="00AB4BDB">
        <w:rPr>
          <w:rFonts w:ascii="Verdana" w:eastAsia="Times New Roman" w:hAnsi="Verdana" w:cs="Courier New"/>
          <w:color w:val="000000"/>
          <w:sz w:val="20"/>
          <w:szCs w:val="20"/>
          <w:u w:val="single"/>
        </w:rPr>
        <w:t>, όπως προαναφέρθηκε,</w:t>
      </w:r>
      <w:r w:rsidR="00A917C9" w:rsidRPr="00AB4BDB">
        <w:rPr>
          <w:rFonts w:ascii="Verdana" w:eastAsia="Times New Roman" w:hAnsi="Verdana" w:cs="Courier New"/>
          <w:color w:val="000000"/>
          <w:sz w:val="20"/>
          <w:szCs w:val="20"/>
          <w:u w:val="single"/>
        </w:rPr>
        <w:t xml:space="preserve"> είναι αρμόδια να υποβάλλουν την </w:t>
      </w:r>
      <w:r w:rsidR="0080186A">
        <w:rPr>
          <w:rFonts w:ascii="Verdana" w:eastAsia="Times New Roman" w:hAnsi="Verdana" w:cs="Courier New"/>
          <w:color w:val="000000"/>
          <w:sz w:val="20"/>
          <w:szCs w:val="20"/>
          <w:u w:val="single"/>
        </w:rPr>
        <w:t>κατάσταση υπόχρε</w:t>
      </w:r>
      <w:r w:rsidRPr="00AB4BDB">
        <w:rPr>
          <w:rFonts w:ascii="Verdana" w:eastAsia="Times New Roman" w:hAnsi="Verdana" w:cs="Courier New"/>
          <w:color w:val="000000"/>
          <w:sz w:val="20"/>
          <w:szCs w:val="20"/>
          <w:u w:val="single"/>
        </w:rPr>
        <w:t>ων</w:t>
      </w:r>
      <w:r w:rsidR="00811072">
        <w:rPr>
          <w:rFonts w:ascii="Verdana" w:eastAsia="Times New Roman" w:hAnsi="Verdana" w:cs="Courier New"/>
          <w:color w:val="000000"/>
          <w:sz w:val="20"/>
          <w:szCs w:val="20"/>
        </w:rPr>
        <w:t xml:space="preserve"> (ήτοι της αρμόδιας Δ/νσης</w:t>
      </w:r>
      <w:r w:rsidR="00F6542C">
        <w:rPr>
          <w:rFonts w:ascii="Verdana" w:eastAsia="Times New Roman" w:hAnsi="Verdana" w:cs="Courier New"/>
          <w:color w:val="000000"/>
          <w:sz w:val="20"/>
          <w:szCs w:val="20"/>
        </w:rPr>
        <w:t xml:space="preserve"> εκάστου Υπουργείου ή άλλου φορέα)</w:t>
      </w:r>
      <w:r w:rsidR="00A917C9" w:rsidRPr="00BB69E3">
        <w:rPr>
          <w:rFonts w:ascii="Verdana" w:eastAsia="Times New Roman" w:hAnsi="Verdana" w:cs="Courier New"/>
          <w:color w:val="000000"/>
          <w:sz w:val="20"/>
          <w:szCs w:val="20"/>
        </w:rPr>
        <w:t>.</w:t>
      </w:r>
      <w:r>
        <w:rPr>
          <w:rFonts w:ascii="Verdana" w:eastAsia="Times New Roman" w:hAnsi="Verdana" w:cs="Courier New"/>
          <w:color w:val="000000"/>
          <w:sz w:val="20"/>
          <w:szCs w:val="20"/>
        </w:rPr>
        <w:t xml:space="preserve"> </w:t>
      </w:r>
      <w:r w:rsidR="00CF032C">
        <w:rPr>
          <w:rFonts w:ascii="Verdana" w:eastAsia="Times New Roman" w:hAnsi="Verdana" w:cs="Courier New"/>
          <w:color w:val="000000"/>
          <w:sz w:val="20"/>
          <w:szCs w:val="20"/>
        </w:rPr>
        <w:t xml:space="preserve">Επομένως </w:t>
      </w:r>
      <w:r w:rsidR="00CF032C" w:rsidRPr="00FF2F95">
        <w:rPr>
          <w:rFonts w:ascii="Verdana" w:eastAsia="Times New Roman" w:hAnsi="Verdana" w:cs="Courier New"/>
          <w:color w:val="000000"/>
          <w:sz w:val="20"/>
          <w:szCs w:val="20"/>
          <w:u w:val="single"/>
        </w:rPr>
        <w:t>σχετικά ερωτήματα παρακαλούμε όπως απευθύνονται στους ανωτέρω αρμόδιους φορείς</w:t>
      </w:r>
      <w:r w:rsidR="00FF2F95">
        <w:rPr>
          <w:rFonts w:ascii="Verdana" w:eastAsia="Times New Roman" w:hAnsi="Verdana" w:cs="Courier New"/>
          <w:color w:val="000000"/>
          <w:sz w:val="20"/>
          <w:szCs w:val="20"/>
        </w:rPr>
        <w:t>. Σ</w:t>
      </w:r>
      <w:r w:rsidR="00252241">
        <w:rPr>
          <w:rFonts w:ascii="Verdana" w:eastAsia="Times New Roman" w:hAnsi="Verdana" w:cs="Courier New"/>
          <w:color w:val="000000"/>
          <w:sz w:val="20"/>
          <w:szCs w:val="20"/>
        </w:rPr>
        <w:t>ε κάθε περίπτωση</w:t>
      </w:r>
      <w:r w:rsidR="00FF2F95" w:rsidRPr="00FF2F95">
        <w:rPr>
          <w:rFonts w:ascii="Verdana" w:eastAsia="Times New Roman" w:hAnsi="Verdana" w:cs="Courier New"/>
          <w:color w:val="000000"/>
          <w:sz w:val="20"/>
          <w:szCs w:val="20"/>
        </w:rPr>
        <w:t xml:space="preserve"> </w:t>
      </w:r>
      <w:r w:rsidRPr="00FF2F95">
        <w:rPr>
          <w:rFonts w:ascii="Verdana" w:eastAsia="Times New Roman" w:hAnsi="Verdana" w:cs="Courier New"/>
          <w:color w:val="000000"/>
          <w:sz w:val="20"/>
          <w:szCs w:val="20"/>
        </w:rPr>
        <w:t>η Διοίκηση δεν παρεμβαίνει στην υποβολή των δηλώσεων περιο</w:t>
      </w:r>
      <w:r w:rsidR="00894404" w:rsidRPr="00FF2F95">
        <w:rPr>
          <w:rFonts w:ascii="Verdana" w:eastAsia="Times New Roman" w:hAnsi="Verdana" w:cs="Courier New"/>
          <w:color w:val="000000"/>
          <w:sz w:val="20"/>
          <w:szCs w:val="20"/>
        </w:rPr>
        <w:t xml:space="preserve">υσιακής καταστάσεως </w:t>
      </w:r>
      <w:r w:rsidRPr="00FF2F95">
        <w:rPr>
          <w:rFonts w:ascii="Verdana" w:eastAsia="Times New Roman" w:hAnsi="Verdana" w:cs="Courier New"/>
          <w:color w:val="000000"/>
          <w:sz w:val="20"/>
          <w:szCs w:val="20"/>
        </w:rPr>
        <w:t>και οικονομ</w:t>
      </w:r>
      <w:r w:rsidR="00894404" w:rsidRPr="00FF2F95">
        <w:rPr>
          <w:rFonts w:ascii="Verdana" w:eastAsia="Times New Roman" w:hAnsi="Verdana" w:cs="Courier New"/>
          <w:color w:val="000000"/>
          <w:sz w:val="20"/>
          <w:szCs w:val="20"/>
        </w:rPr>
        <w:t>ικών συμφερόντων</w:t>
      </w:r>
      <w:r w:rsidRPr="00FF2F95">
        <w:rPr>
          <w:rFonts w:ascii="Verdana" w:eastAsia="Times New Roman" w:hAnsi="Verdana" w:cs="Courier New"/>
          <w:color w:val="000000"/>
          <w:sz w:val="20"/>
          <w:szCs w:val="20"/>
        </w:rPr>
        <w:t xml:space="preserve"> </w:t>
      </w:r>
      <w:r w:rsidR="00383811" w:rsidRPr="00FF2F95">
        <w:rPr>
          <w:rFonts w:ascii="Verdana" w:eastAsia="Times New Roman" w:hAnsi="Verdana" w:cs="Courier New"/>
          <w:color w:val="000000"/>
          <w:sz w:val="20"/>
          <w:szCs w:val="20"/>
        </w:rPr>
        <w:t>των υπόχρεων</w:t>
      </w:r>
      <w:r w:rsidR="0084400B" w:rsidRPr="00FF2F95">
        <w:rPr>
          <w:rFonts w:ascii="Verdana" w:eastAsia="Times New Roman" w:hAnsi="Verdana" w:cs="Courier New"/>
          <w:color w:val="000000"/>
          <w:sz w:val="20"/>
          <w:szCs w:val="20"/>
        </w:rPr>
        <w:t xml:space="preserve"> προσώπων</w:t>
      </w:r>
      <w:r w:rsidR="0084400B">
        <w:rPr>
          <w:rFonts w:ascii="Verdana" w:eastAsia="Times New Roman" w:hAnsi="Verdana" w:cs="Courier New"/>
          <w:color w:val="000000"/>
          <w:sz w:val="20"/>
          <w:szCs w:val="20"/>
        </w:rPr>
        <w:t xml:space="preserve"> </w:t>
      </w:r>
      <w:r>
        <w:rPr>
          <w:rFonts w:ascii="Verdana" w:eastAsia="Times New Roman" w:hAnsi="Verdana" w:cs="Courier New"/>
          <w:color w:val="000000"/>
          <w:sz w:val="20"/>
          <w:szCs w:val="20"/>
        </w:rPr>
        <w:t>(ΝΣΚ 404/2012, 289/2014).</w:t>
      </w:r>
    </w:p>
    <w:p w:rsidR="00D03121" w:rsidRDefault="00D03121" w:rsidP="00D03121">
      <w:pPr>
        <w:tabs>
          <w:tab w:val="left" w:pos="720"/>
        </w:tabs>
        <w:spacing w:before="0" w:after="0"/>
        <w:rPr>
          <w:rFonts w:ascii="Verdana" w:hAnsi="Verdana"/>
          <w:sz w:val="20"/>
          <w:szCs w:val="20"/>
        </w:rPr>
      </w:pPr>
      <w:r w:rsidRPr="00BB69E3">
        <w:rPr>
          <w:rFonts w:ascii="Verdana" w:hAnsi="Verdana"/>
          <w:sz w:val="20"/>
          <w:szCs w:val="20"/>
        </w:rPr>
        <w:t>Παραμένουμε στη διάθεσή σας.</w:t>
      </w:r>
    </w:p>
    <w:p w:rsidR="00EB59EB" w:rsidRPr="00BB69E3" w:rsidRDefault="00EB59EB" w:rsidP="00D03121">
      <w:pPr>
        <w:tabs>
          <w:tab w:val="left" w:pos="720"/>
        </w:tabs>
        <w:spacing w:before="0" w:after="0"/>
        <w:rPr>
          <w:rFonts w:ascii="Verdana" w:hAnsi="Verdana"/>
          <w:sz w:val="20"/>
          <w:szCs w:val="20"/>
        </w:rPr>
      </w:pPr>
    </w:p>
    <w:p w:rsidR="00D03121" w:rsidRPr="00BB69E3" w:rsidRDefault="00D03121" w:rsidP="00D03121">
      <w:pPr>
        <w:tabs>
          <w:tab w:val="left" w:pos="720"/>
        </w:tabs>
        <w:spacing w:before="0" w:after="0"/>
        <w:outlineLvl w:val="0"/>
        <w:rPr>
          <w:rFonts w:ascii="Verdana" w:hAnsi="Verdana"/>
          <w:sz w:val="20"/>
          <w:szCs w:val="20"/>
        </w:rPr>
      </w:pPr>
      <w:r>
        <w:tab/>
      </w:r>
      <w:r>
        <w:tab/>
      </w:r>
      <w:r>
        <w:tab/>
      </w:r>
      <w:r>
        <w:tab/>
      </w:r>
      <w:r>
        <w:tab/>
      </w:r>
      <w:r>
        <w:tab/>
      </w:r>
      <w:r w:rsidRPr="00646D10">
        <w:tab/>
      </w:r>
      <w:r w:rsidRPr="00BB69E3">
        <w:rPr>
          <w:rFonts w:ascii="Verdana" w:hAnsi="Verdana"/>
          <w:b/>
          <w:bCs/>
          <w:sz w:val="20"/>
          <w:szCs w:val="20"/>
        </w:rPr>
        <w:t>Ο Προϊστάμενος της ΕΥΘΥ</w:t>
      </w:r>
    </w:p>
    <w:p w:rsidR="00D03121" w:rsidRDefault="00D03121" w:rsidP="00D03121">
      <w:pPr>
        <w:tabs>
          <w:tab w:val="left" w:pos="720"/>
        </w:tabs>
        <w:spacing w:before="0" w:after="0"/>
        <w:outlineLvl w:val="0"/>
        <w:rPr>
          <w:rFonts w:ascii="Verdana" w:hAnsi="Verdana"/>
          <w:sz w:val="20"/>
          <w:szCs w:val="20"/>
        </w:rPr>
      </w:pPr>
    </w:p>
    <w:p w:rsidR="00BB69E3" w:rsidRPr="00BB69E3" w:rsidRDefault="00BB69E3" w:rsidP="00D03121">
      <w:pPr>
        <w:tabs>
          <w:tab w:val="left" w:pos="720"/>
        </w:tabs>
        <w:spacing w:before="0" w:after="0"/>
        <w:outlineLvl w:val="0"/>
        <w:rPr>
          <w:rFonts w:ascii="Verdana" w:hAnsi="Verdana"/>
          <w:sz w:val="20"/>
          <w:szCs w:val="20"/>
        </w:rPr>
      </w:pPr>
    </w:p>
    <w:p w:rsidR="00D03121" w:rsidRPr="00BB69E3" w:rsidRDefault="00D03121" w:rsidP="00D03121">
      <w:pPr>
        <w:tabs>
          <w:tab w:val="left" w:pos="720"/>
        </w:tabs>
        <w:spacing w:before="0" w:after="0"/>
        <w:outlineLvl w:val="0"/>
        <w:rPr>
          <w:rFonts w:ascii="Verdana" w:hAnsi="Verdana"/>
          <w:b/>
          <w:sz w:val="20"/>
          <w:szCs w:val="20"/>
        </w:rPr>
      </w:pPr>
      <w:r w:rsidRPr="00BB69E3">
        <w:rPr>
          <w:rFonts w:ascii="Verdana" w:hAnsi="Verdana"/>
          <w:sz w:val="20"/>
          <w:szCs w:val="20"/>
        </w:rPr>
        <w:tab/>
      </w:r>
      <w:r w:rsidRPr="00BB69E3">
        <w:rPr>
          <w:rFonts w:ascii="Verdana" w:hAnsi="Verdana"/>
          <w:sz w:val="20"/>
          <w:szCs w:val="20"/>
        </w:rPr>
        <w:tab/>
      </w:r>
      <w:r w:rsidRPr="00BB69E3">
        <w:rPr>
          <w:rFonts w:ascii="Verdana" w:hAnsi="Verdana"/>
          <w:sz w:val="20"/>
          <w:szCs w:val="20"/>
        </w:rPr>
        <w:tab/>
      </w:r>
      <w:r w:rsidRPr="00BB69E3">
        <w:rPr>
          <w:rFonts w:ascii="Verdana" w:hAnsi="Verdana"/>
          <w:sz w:val="20"/>
          <w:szCs w:val="20"/>
        </w:rPr>
        <w:tab/>
      </w:r>
      <w:r w:rsidRPr="00BB69E3">
        <w:rPr>
          <w:rFonts w:ascii="Verdana" w:hAnsi="Verdana"/>
          <w:sz w:val="20"/>
          <w:szCs w:val="20"/>
        </w:rPr>
        <w:tab/>
      </w:r>
      <w:r w:rsidRPr="00BB69E3">
        <w:rPr>
          <w:rFonts w:ascii="Verdana" w:hAnsi="Verdana"/>
          <w:sz w:val="20"/>
          <w:szCs w:val="20"/>
        </w:rPr>
        <w:tab/>
      </w:r>
      <w:r w:rsidRPr="00BB69E3">
        <w:rPr>
          <w:rFonts w:ascii="Verdana" w:hAnsi="Verdana"/>
          <w:sz w:val="20"/>
          <w:szCs w:val="20"/>
        </w:rPr>
        <w:tab/>
        <w:t xml:space="preserve">     </w:t>
      </w:r>
      <w:r w:rsidRPr="00BB69E3">
        <w:rPr>
          <w:rFonts w:ascii="Verdana" w:hAnsi="Verdana"/>
          <w:b/>
          <w:sz w:val="20"/>
          <w:szCs w:val="20"/>
        </w:rPr>
        <w:t xml:space="preserve">Δημήτριος </w:t>
      </w:r>
      <w:proofErr w:type="spellStart"/>
      <w:r w:rsidRPr="00BB69E3">
        <w:rPr>
          <w:rFonts w:ascii="Verdana" w:hAnsi="Verdana"/>
          <w:b/>
          <w:sz w:val="20"/>
          <w:szCs w:val="20"/>
        </w:rPr>
        <w:t>Φακίτσας</w:t>
      </w:r>
      <w:proofErr w:type="spellEnd"/>
    </w:p>
    <w:p w:rsidR="00BB69E3" w:rsidRDefault="00BB69E3" w:rsidP="00D03121">
      <w:pPr>
        <w:tabs>
          <w:tab w:val="left" w:pos="720"/>
        </w:tabs>
        <w:spacing w:before="0" w:after="0"/>
        <w:outlineLvl w:val="0"/>
        <w:rPr>
          <w:rFonts w:ascii="Verdana" w:hAnsi="Verdana"/>
          <w:b/>
          <w:bCs/>
          <w:sz w:val="20"/>
          <w:szCs w:val="20"/>
        </w:rPr>
      </w:pPr>
    </w:p>
    <w:p w:rsidR="00E61F00" w:rsidRPr="00BB69E3" w:rsidRDefault="00E61F00" w:rsidP="00D03121">
      <w:pPr>
        <w:tabs>
          <w:tab w:val="left" w:pos="720"/>
        </w:tabs>
        <w:spacing w:before="0" w:after="0"/>
        <w:outlineLvl w:val="0"/>
        <w:rPr>
          <w:rFonts w:ascii="Verdana" w:hAnsi="Verdana"/>
          <w:b/>
          <w:bCs/>
          <w:sz w:val="20"/>
          <w:szCs w:val="20"/>
        </w:rPr>
      </w:pPr>
    </w:p>
    <w:p w:rsidR="00D03121" w:rsidRDefault="00D03121" w:rsidP="00D03121">
      <w:pPr>
        <w:tabs>
          <w:tab w:val="left" w:pos="720"/>
        </w:tabs>
        <w:spacing w:before="0" w:after="0"/>
        <w:rPr>
          <w:b/>
          <w:bCs/>
          <w:u w:val="single"/>
        </w:rPr>
      </w:pPr>
    </w:p>
    <w:p w:rsidR="00BB69E3" w:rsidRDefault="00BB69E3" w:rsidP="00D03121">
      <w:pPr>
        <w:tabs>
          <w:tab w:val="left" w:pos="720"/>
        </w:tabs>
        <w:spacing w:before="0" w:after="0"/>
        <w:rPr>
          <w:b/>
          <w:bCs/>
          <w:u w:val="single"/>
        </w:rPr>
      </w:pPr>
    </w:p>
    <w:p w:rsidR="0031266F" w:rsidRDefault="0031266F" w:rsidP="00D03121">
      <w:pPr>
        <w:tabs>
          <w:tab w:val="left" w:pos="720"/>
        </w:tabs>
        <w:spacing w:before="0" w:after="0"/>
        <w:rPr>
          <w:b/>
          <w:bCs/>
          <w:u w:val="single"/>
        </w:rPr>
      </w:pPr>
    </w:p>
    <w:p w:rsidR="0031266F" w:rsidRDefault="0031266F" w:rsidP="00D03121">
      <w:pPr>
        <w:tabs>
          <w:tab w:val="left" w:pos="720"/>
        </w:tabs>
        <w:spacing w:before="0" w:after="0"/>
        <w:rPr>
          <w:b/>
          <w:bCs/>
          <w:u w:val="single"/>
        </w:rPr>
      </w:pPr>
    </w:p>
    <w:p w:rsidR="00D03121" w:rsidRDefault="00D03121" w:rsidP="00D03121">
      <w:pPr>
        <w:tabs>
          <w:tab w:val="left" w:pos="720"/>
        </w:tabs>
        <w:spacing w:before="0" w:after="0"/>
        <w:rPr>
          <w:rFonts w:ascii="Verdana" w:hAnsi="Verdana"/>
          <w:b/>
          <w:bCs/>
          <w:sz w:val="20"/>
          <w:szCs w:val="20"/>
          <w:u w:val="single"/>
        </w:rPr>
      </w:pPr>
      <w:r w:rsidRPr="00D03121">
        <w:rPr>
          <w:rFonts w:ascii="Verdana" w:hAnsi="Verdana"/>
          <w:b/>
          <w:bCs/>
          <w:sz w:val="20"/>
          <w:szCs w:val="20"/>
          <w:u w:val="single"/>
        </w:rPr>
        <w:lastRenderedPageBreak/>
        <w:t xml:space="preserve">Εσωτερική Διανομή: </w:t>
      </w:r>
    </w:p>
    <w:p w:rsidR="00D03121" w:rsidRPr="00B65D69" w:rsidRDefault="00D03121" w:rsidP="00D03121">
      <w:pPr>
        <w:tabs>
          <w:tab w:val="left" w:pos="720"/>
        </w:tabs>
        <w:spacing w:before="0" w:after="0"/>
        <w:rPr>
          <w:rFonts w:ascii="Verdana" w:hAnsi="Verdana"/>
          <w:b/>
          <w:bCs/>
          <w:sz w:val="10"/>
          <w:szCs w:val="10"/>
          <w:u w:val="single"/>
          <w:lang w:val="en-US"/>
        </w:rPr>
      </w:pPr>
    </w:p>
    <w:p w:rsidR="00D03121" w:rsidRPr="005D23DC" w:rsidRDefault="00D03121" w:rsidP="00D03121">
      <w:pPr>
        <w:pStyle w:val="1"/>
        <w:numPr>
          <w:ilvl w:val="0"/>
          <w:numId w:val="5"/>
        </w:numPr>
        <w:tabs>
          <w:tab w:val="left" w:pos="720"/>
        </w:tabs>
        <w:spacing w:before="0" w:after="0"/>
      </w:pPr>
      <w:r w:rsidRPr="005D23DC">
        <w:t xml:space="preserve">Γραφείο Υπουργού κ. </w:t>
      </w:r>
      <w:proofErr w:type="spellStart"/>
      <w:r w:rsidRPr="005D23DC">
        <w:t>Σταθάκη</w:t>
      </w:r>
      <w:proofErr w:type="spellEnd"/>
      <w:r w:rsidRPr="005D23DC">
        <w:t xml:space="preserve">, </w:t>
      </w:r>
    </w:p>
    <w:p w:rsidR="00D03121" w:rsidRDefault="00D03121" w:rsidP="00D03121">
      <w:pPr>
        <w:pStyle w:val="1"/>
        <w:numPr>
          <w:ilvl w:val="0"/>
          <w:numId w:val="5"/>
        </w:numPr>
        <w:tabs>
          <w:tab w:val="left" w:pos="720"/>
        </w:tabs>
        <w:spacing w:before="0" w:after="0"/>
      </w:pPr>
      <w:r>
        <w:t>Γραφείο Γενικού Γραμματέα Δημοσίων Επενδύσεων- ΕΣΠΑ</w:t>
      </w:r>
      <w:r w:rsidR="003F0AB1">
        <w:t xml:space="preserve">, κ. </w:t>
      </w:r>
      <w:proofErr w:type="spellStart"/>
      <w:r w:rsidR="003F0AB1">
        <w:t>Χαρίτση</w:t>
      </w:r>
      <w:proofErr w:type="spellEnd"/>
    </w:p>
    <w:p w:rsidR="00E04FFB" w:rsidRDefault="00E04FFB" w:rsidP="00D03121">
      <w:pPr>
        <w:pStyle w:val="1"/>
        <w:numPr>
          <w:ilvl w:val="0"/>
          <w:numId w:val="5"/>
        </w:numPr>
        <w:tabs>
          <w:tab w:val="left" w:pos="720"/>
        </w:tabs>
        <w:spacing w:before="0" w:after="0"/>
      </w:pPr>
      <w:r>
        <w:t>Γραφείο Προϊσταμένου ΕΑΣ</w:t>
      </w:r>
      <w:r w:rsidR="00601392">
        <w:t xml:space="preserve">, κ. </w:t>
      </w:r>
      <w:proofErr w:type="spellStart"/>
      <w:r w:rsidR="00601392">
        <w:t>Φίρμπα</w:t>
      </w:r>
      <w:proofErr w:type="spellEnd"/>
    </w:p>
    <w:p w:rsidR="00CE5E16" w:rsidRDefault="00CE5E16" w:rsidP="00D03121">
      <w:pPr>
        <w:pStyle w:val="1"/>
        <w:numPr>
          <w:ilvl w:val="0"/>
          <w:numId w:val="5"/>
        </w:numPr>
        <w:tabs>
          <w:tab w:val="left" w:pos="720"/>
        </w:tabs>
        <w:spacing w:before="0" w:after="0"/>
      </w:pPr>
      <w:r>
        <w:t>ΕΥΣΣΑ</w:t>
      </w:r>
    </w:p>
    <w:p w:rsidR="00723180" w:rsidRDefault="00723180" w:rsidP="00D03121">
      <w:pPr>
        <w:pStyle w:val="1"/>
        <w:numPr>
          <w:ilvl w:val="0"/>
          <w:numId w:val="5"/>
        </w:numPr>
        <w:tabs>
          <w:tab w:val="left" w:pos="720"/>
        </w:tabs>
        <w:spacing w:before="0" w:after="0"/>
      </w:pPr>
      <w:r>
        <w:t>ΕΥΣ</w:t>
      </w:r>
      <w:r w:rsidR="00CE5E16">
        <w:t>Ε</w:t>
      </w:r>
    </w:p>
    <w:p w:rsidR="00723180" w:rsidRDefault="00CE5E16" w:rsidP="00D03121">
      <w:pPr>
        <w:pStyle w:val="1"/>
        <w:numPr>
          <w:ilvl w:val="0"/>
          <w:numId w:val="5"/>
        </w:numPr>
        <w:tabs>
          <w:tab w:val="left" w:pos="720"/>
        </w:tabs>
        <w:spacing w:before="0" w:after="0"/>
      </w:pPr>
      <w:r>
        <w:t>ΕΥΘΥ</w:t>
      </w:r>
    </w:p>
    <w:p w:rsidR="00CE5E16" w:rsidRPr="00CE5E16" w:rsidRDefault="00CE5E16" w:rsidP="00D03121">
      <w:pPr>
        <w:pStyle w:val="1"/>
        <w:numPr>
          <w:ilvl w:val="0"/>
          <w:numId w:val="5"/>
        </w:numPr>
        <w:tabs>
          <w:tab w:val="left" w:pos="720"/>
        </w:tabs>
        <w:spacing w:before="0" w:after="0"/>
      </w:pPr>
      <w:r w:rsidRPr="00CE5E16">
        <w:t>ΕΥ ΟΠΣ</w:t>
      </w:r>
    </w:p>
    <w:p w:rsidR="00723180" w:rsidRDefault="00723180" w:rsidP="00D03121">
      <w:pPr>
        <w:pStyle w:val="1"/>
        <w:numPr>
          <w:ilvl w:val="0"/>
          <w:numId w:val="5"/>
        </w:numPr>
        <w:tabs>
          <w:tab w:val="left" w:pos="720"/>
        </w:tabs>
        <w:spacing w:before="0" w:after="0"/>
      </w:pPr>
      <w:r w:rsidRPr="00CE5E16">
        <w:rPr>
          <w:lang w:val="en-US"/>
        </w:rPr>
        <w:t>EY</w:t>
      </w:r>
      <w:r w:rsidRPr="003F0AB1">
        <w:t xml:space="preserve"> </w:t>
      </w:r>
      <w:r w:rsidRPr="00CE5E16">
        <w:t>Αρχή Πιστοποίησης</w:t>
      </w:r>
    </w:p>
    <w:p w:rsidR="00601392" w:rsidRDefault="00601392" w:rsidP="00601392">
      <w:pPr>
        <w:pStyle w:val="1"/>
        <w:tabs>
          <w:tab w:val="left" w:pos="720"/>
        </w:tabs>
        <w:spacing w:before="0" w:after="0"/>
      </w:pPr>
    </w:p>
    <w:p w:rsidR="00601392" w:rsidRDefault="00601392" w:rsidP="00601392">
      <w:pPr>
        <w:tabs>
          <w:tab w:val="left" w:pos="720"/>
        </w:tabs>
        <w:spacing w:before="0" w:after="0"/>
        <w:rPr>
          <w:rFonts w:ascii="Verdana" w:hAnsi="Verdana"/>
          <w:b/>
          <w:bCs/>
          <w:sz w:val="20"/>
          <w:szCs w:val="20"/>
          <w:u w:val="single"/>
        </w:rPr>
      </w:pPr>
      <w:r w:rsidRPr="00601392">
        <w:rPr>
          <w:rFonts w:ascii="Verdana" w:hAnsi="Verdana"/>
          <w:b/>
          <w:bCs/>
          <w:sz w:val="20"/>
          <w:szCs w:val="20"/>
          <w:u w:val="single"/>
        </w:rPr>
        <w:t>Πίνακας αποδεκτών</w:t>
      </w:r>
    </w:p>
    <w:p w:rsidR="00601392" w:rsidRPr="00601392" w:rsidRDefault="00601392" w:rsidP="00601392">
      <w:pPr>
        <w:tabs>
          <w:tab w:val="left" w:pos="720"/>
        </w:tabs>
        <w:spacing w:before="0" w:after="0"/>
        <w:rPr>
          <w:rFonts w:ascii="Verdana" w:hAnsi="Verdana"/>
          <w:b/>
          <w:bCs/>
          <w:sz w:val="20"/>
          <w:szCs w:val="20"/>
          <w:u w:val="single"/>
        </w:rPr>
      </w:pPr>
    </w:p>
    <w:p w:rsidR="00601392" w:rsidRPr="00601392" w:rsidRDefault="00601392" w:rsidP="00601392">
      <w:pPr>
        <w:pStyle w:val="1"/>
        <w:numPr>
          <w:ilvl w:val="0"/>
          <w:numId w:val="8"/>
        </w:numPr>
        <w:tabs>
          <w:tab w:val="left" w:pos="720"/>
        </w:tabs>
        <w:spacing w:before="0" w:after="0"/>
      </w:pPr>
      <w:r>
        <w:t>Όλες οι Ειδικές Υπηρεσίες (ηλεκτρονικά)</w:t>
      </w:r>
    </w:p>
    <w:p w:rsidR="007D5BB5" w:rsidRPr="00601392" w:rsidRDefault="00C81ABD" w:rsidP="00601392">
      <w:pPr>
        <w:pStyle w:val="1"/>
        <w:numPr>
          <w:ilvl w:val="0"/>
          <w:numId w:val="8"/>
        </w:numPr>
        <w:tabs>
          <w:tab w:val="left" w:pos="720"/>
        </w:tabs>
        <w:spacing w:before="0" w:after="0"/>
      </w:pPr>
      <w:r w:rsidRPr="00601392">
        <w:t>ΜΟΔ ΑΕ</w:t>
      </w:r>
    </w:p>
    <w:sectPr w:rsidR="007D5BB5" w:rsidRPr="00601392" w:rsidSect="00367CA2">
      <w:pgSz w:w="11906" w:h="16838"/>
      <w:pgMar w:top="993" w:right="141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85" w:rsidRDefault="00FF0585" w:rsidP="006716A0">
      <w:pPr>
        <w:spacing w:before="0" w:after="0"/>
      </w:pPr>
      <w:r>
        <w:separator/>
      </w:r>
    </w:p>
  </w:endnote>
  <w:endnote w:type="continuationSeparator" w:id="1">
    <w:p w:rsidR="00FF0585" w:rsidRDefault="00FF0585" w:rsidP="006716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85" w:rsidRDefault="00FF0585" w:rsidP="006716A0">
      <w:pPr>
        <w:spacing w:before="0" w:after="0"/>
      </w:pPr>
      <w:r>
        <w:separator/>
      </w:r>
    </w:p>
  </w:footnote>
  <w:footnote w:type="continuationSeparator" w:id="1">
    <w:p w:rsidR="00FF0585" w:rsidRDefault="00FF0585" w:rsidP="006716A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DD1"/>
    <w:multiLevelType w:val="hybridMultilevel"/>
    <w:tmpl w:val="3CE2036C"/>
    <w:lvl w:ilvl="0" w:tplc="B1C8E5A2">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6F412E"/>
    <w:multiLevelType w:val="hybridMultilevel"/>
    <w:tmpl w:val="90A8FC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182FCC"/>
    <w:multiLevelType w:val="hybridMultilevel"/>
    <w:tmpl w:val="6E38D0EC"/>
    <w:lvl w:ilvl="0" w:tplc="0F7E902C">
      <w:start w:val="1"/>
      <w:numFmt w:val="lowerRoman"/>
      <w:lvlText w:val="%1."/>
      <w:lvlJc w:val="left"/>
      <w:pPr>
        <w:ind w:left="720" w:hanging="360"/>
      </w:pPr>
      <w:rPr>
        <w:rFonts w:ascii="Verdana" w:eastAsiaTheme="minorHAnsi" w:hAnsi="Verdan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5872E7A"/>
    <w:multiLevelType w:val="hybridMultilevel"/>
    <w:tmpl w:val="690ED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FC0A53"/>
    <w:multiLevelType w:val="hybridMultilevel"/>
    <w:tmpl w:val="63C84710"/>
    <w:lvl w:ilvl="0" w:tplc="45180172">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69BB0B2E"/>
    <w:multiLevelType w:val="hybridMultilevel"/>
    <w:tmpl w:val="4050B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580250"/>
    <w:multiLevelType w:val="hybridMultilevel"/>
    <w:tmpl w:val="34DC29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166941"/>
    <w:multiLevelType w:val="hybridMultilevel"/>
    <w:tmpl w:val="61F6A57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0"/>
    <w:footnote w:id="1"/>
  </w:footnotePr>
  <w:endnotePr>
    <w:endnote w:id="0"/>
    <w:endnote w:id="1"/>
  </w:endnotePr>
  <w:compat/>
  <w:rsids>
    <w:rsidRoot w:val="00031075"/>
    <w:rsid w:val="00000990"/>
    <w:rsid w:val="00014226"/>
    <w:rsid w:val="000177F2"/>
    <w:rsid w:val="00025AC6"/>
    <w:rsid w:val="00031075"/>
    <w:rsid w:val="00037C9A"/>
    <w:rsid w:val="00046547"/>
    <w:rsid w:val="00052DCB"/>
    <w:rsid w:val="00056808"/>
    <w:rsid w:val="0007508E"/>
    <w:rsid w:val="00077F2E"/>
    <w:rsid w:val="000831FA"/>
    <w:rsid w:val="0008361D"/>
    <w:rsid w:val="00091E1C"/>
    <w:rsid w:val="000961D1"/>
    <w:rsid w:val="00097087"/>
    <w:rsid w:val="000A01EF"/>
    <w:rsid w:val="000A2C6B"/>
    <w:rsid w:val="000B34E7"/>
    <w:rsid w:val="000C1166"/>
    <w:rsid w:val="000C1E53"/>
    <w:rsid w:val="000C2073"/>
    <w:rsid w:val="000D6E5A"/>
    <w:rsid w:val="000E132E"/>
    <w:rsid w:val="000E21A6"/>
    <w:rsid w:val="000F29CF"/>
    <w:rsid w:val="000F3B72"/>
    <w:rsid w:val="0010187F"/>
    <w:rsid w:val="00110217"/>
    <w:rsid w:val="001147CD"/>
    <w:rsid w:val="00116369"/>
    <w:rsid w:val="00130169"/>
    <w:rsid w:val="001322F1"/>
    <w:rsid w:val="00145BD0"/>
    <w:rsid w:val="00147003"/>
    <w:rsid w:val="00156C6B"/>
    <w:rsid w:val="00165F25"/>
    <w:rsid w:val="00175025"/>
    <w:rsid w:val="00177B30"/>
    <w:rsid w:val="00187FCB"/>
    <w:rsid w:val="001936C7"/>
    <w:rsid w:val="00194087"/>
    <w:rsid w:val="001A303C"/>
    <w:rsid w:val="001A5464"/>
    <w:rsid w:val="001A6E9F"/>
    <w:rsid w:val="001C0505"/>
    <w:rsid w:val="001C0A40"/>
    <w:rsid w:val="001D10D0"/>
    <w:rsid w:val="001E568B"/>
    <w:rsid w:val="001E591B"/>
    <w:rsid w:val="0023019E"/>
    <w:rsid w:val="0023470C"/>
    <w:rsid w:val="00236F4B"/>
    <w:rsid w:val="0024169B"/>
    <w:rsid w:val="00243A21"/>
    <w:rsid w:val="002479A6"/>
    <w:rsid w:val="00252241"/>
    <w:rsid w:val="00255A17"/>
    <w:rsid w:val="002B1008"/>
    <w:rsid w:val="002B6154"/>
    <w:rsid w:val="002C7557"/>
    <w:rsid w:val="002F0CBE"/>
    <w:rsid w:val="002F1492"/>
    <w:rsid w:val="002F14CF"/>
    <w:rsid w:val="003048BC"/>
    <w:rsid w:val="00304DCE"/>
    <w:rsid w:val="0031115A"/>
    <w:rsid w:val="0031266F"/>
    <w:rsid w:val="003265D0"/>
    <w:rsid w:val="0033074F"/>
    <w:rsid w:val="003325C8"/>
    <w:rsid w:val="00347D25"/>
    <w:rsid w:val="0035179E"/>
    <w:rsid w:val="00360FDA"/>
    <w:rsid w:val="00366038"/>
    <w:rsid w:val="00367CA2"/>
    <w:rsid w:val="0038011F"/>
    <w:rsid w:val="0038234F"/>
    <w:rsid w:val="00383811"/>
    <w:rsid w:val="00385107"/>
    <w:rsid w:val="00391FD8"/>
    <w:rsid w:val="00397D19"/>
    <w:rsid w:val="003A023A"/>
    <w:rsid w:val="003A1699"/>
    <w:rsid w:val="003B0C38"/>
    <w:rsid w:val="003B6D4B"/>
    <w:rsid w:val="003C4160"/>
    <w:rsid w:val="003C7B9C"/>
    <w:rsid w:val="003D3DCC"/>
    <w:rsid w:val="003D6A19"/>
    <w:rsid w:val="003E37C4"/>
    <w:rsid w:val="003F0AB1"/>
    <w:rsid w:val="004018E5"/>
    <w:rsid w:val="00402ACA"/>
    <w:rsid w:val="0040696C"/>
    <w:rsid w:val="004136CD"/>
    <w:rsid w:val="0041409B"/>
    <w:rsid w:val="004151BF"/>
    <w:rsid w:val="00420B8B"/>
    <w:rsid w:val="004278B3"/>
    <w:rsid w:val="00442048"/>
    <w:rsid w:val="00471F4C"/>
    <w:rsid w:val="00474F62"/>
    <w:rsid w:val="004751D0"/>
    <w:rsid w:val="00485BD6"/>
    <w:rsid w:val="00495CFA"/>
    <w:rsid w:val="004A04B4"/>
    <w:rsid w:val="004A0780"/>
    <w:rsid w:val="004A1342"/>
    <w:rsid w:val="004A5585"/>
    <w:rsid w:val="004B301D"/>
    <w:rsid w:val="004C139D"/>
    <w:rsid w:val="004C7AEA"/>
    <w:rsid w:val="004D69E2"/>
    <w:rsid w:val="004D72A2"/>
    <w:rsid w:val="004E1D8B"/>
    <w:rsid w:val="004F00FD"/>
    <w:rsid w:val="00505A91"/>
    <w:rsid w:val="00506B70"/>
    <w:rsid w:val="00510A5D"/>
    <w:rsid w:val="0052711F"/>
    <w:rsid w:val="00527C10"/>
    <w:rsid w:val="00527D6E"/>
    <w:rsid w:val="005303AE"/>
    <w:rsid w:val="00531477"/>
    <w:rsid w:val="00543499"/>
    <w:rsid w:val="00543972"/>
    <w:rsid w:val="0054457C"/>
    <w:rsid w:val="005476B8"/>
    <w:rsid w:val="00547EDB"/>
    <w:rsid w:val="00560C43"/>
    <w:rsid w:val="0056591C"/>
    <w:rsid w:val="0057231C"/>
    <w:rsid w:val="0057268B"/>
    <w:rsid w:val="00581ABD"/>
    <w:rsid w:val="00583249"/>
    <w:rsid w:val="00584463"/>
    <w:rsid w:val="00585173"/>
    <w:rsid w:val="00586326"/>
    <w:rsid w:val="005934A4"/>
    <w:rsid w:val="00595B8F"/>
    <w:rsid w:val="005A6576"/>
    <w:rsid w:val="005B1974"/>
    <w:rsid w:val="005D02B6"/>
    <w:rsid w:val="005E2AF3"/>
    <w:rsid w:val="005E366B"/>
    <w:rsid w:val="005E75F6"/>
    <w:rsid w:val="005F5179"/>
    <w:rsid w:val="005F6554"/>
    <w:rsid w:val="00601392"/>
    <w:rsid w:val="0061217F"/>
    <w:rsid w:val="00621752"/>
    <w:rsid w:val="00621F92"/>
    <w:rsid w:val="00626485"/>
    <w:rsid w:val="0062660E"/>
    <w:rsid w:val="00627826"/>
    <w:rsid w:val="006445BE"/>
    <w:rsid w:val="00646820"/>
    <w:rsid w:val="00650C8C"/>
    <w:rsid w:val="006637D5"/>
    <w:rsid w:val="00664E37"/>
    <w:rsid w:val="006716A0"/>
    <w:rsid w:val="00680174"/>
    <w:rsid w:val="00692EA8"/>
    <w:rsid w:val="006A02AE"/>
    <w:rsid w:val="006D6D88"/>
    <w:rsid w:val="006E24C0"/>
    <w:rsid w:val="006F2F24"/>
    <w:rsid w:val="006F7E7F"/>
    <w:rsid w:val="0070260E"/>
    <w:rsid w:val="00715AEB"/>
    <w:rsid w:val="00716982"/>
    <w:rsid w:val="007174D6"/>
    <w:rsid w:val="0072186F"/>
    <w:rsid w:val="00723180"/>
    <w:rsid w:val="0073407C"/>
    <w:rsid w:val="007407DF"/>
    <w:rsid w:val="00740E4E"/>
    <w:rsid w:val="00744D4F"/>
    <w:rsid w:val="00746CA3"/>
    <w:rsid w:val="00755B09"/>
    <w:rsid w:val="007633DB"/>
    <w:rsid w:val="00764C92"/>
    <w:rsid w:val="007756E6"/>
    <w:rsid w:val="00790FC0"/>
    <w:rsid w:val="00795264"/>
    <w:rsid w:val="007B695B"/>
    <w:rsid w:val="007D5766"/>
    <w:rsid w:val="007D5BB5"/>
    <w:rsid w:val="007D7774"/>
    <w:rsid w:val="007E718C"/>
    <w:rsid w:val="007E7D18"/>
    <w:rsid w:val="007F0BFF"/>
    <w:rsid w:val="0080186A"/>
    <w:rsid w:val="00811072"/>
    <w:rsid w:val="00812B10"/>
    <w:rsid w:val="00815717"/>
    <w:rsid w:val="0081761D"/>
    <w:rsid w:val="00824D1B"/>
    <w:rsid w:val="00826F6C"/>
    <w:rsid w:val="00830309"/>
    <w:rsid w:val="008306CD"/>
    <w:rsid w:val="0083132B"/>
    <w:rsid w:val="008356A1"/>
    <w:rsid w:val="008422EB"/>
    <w:rsid w:val="0084400B"/>
    <w:rsid w:val="0084488C"/>
    <w:rsid w:val="00851344"/>
    <w:rsid w:val="0086005B"/>
    <w:rsid w:val="00863125"/>
    <w:rsid w:val="00863714"/>
    <w:rsid w:val="008650B8"/>
    <w:rsid w:val="008737F6"/>
    <w:rsid w:val="00875CA7"/>
    <w:rsid w:val="00883CB3"/>
    <w:rsid w:val="00886373"/>
    <w:rsid w:val="00894404"/>
    <w:rsid w:val="008A0816"/>
    <w:rsid w:val="008C47B6"/>
    <w:rsid w:val="008C4C1B"/>
    <w:rsid w:val="008C4FC5"/>
    <w:rsid w:val="008C7479"/>
    <w:rsid w:val="008E39A6"/>
    <w:rsid w:val="008E6AF3"/>
    <w:rsid w:val="008F419D"/>
    <w:rsid w:val="0090244D"/>
    <w:rsid w:val="0090623F"/>
    <w:rsid w:val="00924DD5"/>
    <w:rsid w:val="009279D5"/>
    <w:rsid w:val="00927E50"/>
    <w:rsid w:val="00933B14"/>
    <w:rsid w:val="00934FB7"/>
    <w:rsid w:val="00935D28"/>
    <w:rsid w:val="00942B74"/>
    <w:rsid w:val="00945B2C"/>
    <w:rsid w:val="009548CA"/>
    <w:rsid w:val="00957E20"/>
    <w:rsid w:val="00970D9F"/>
    <w:rsid w:val="009745E8"/>
    <w:rsid w:val="009755CD"/>
    <w:rsid w:val="00977A41"/>
    <w:rsid w:val="0098182E"/>
    <w:rsid w:val="00982737"/>
    <w:rsid w:val="00985910"/>
    <w:rsid w:val="009A6F03"/>
    <w:rsid w:val="009B2C1B"/>
    <w:rsid w:val="009C2F6B"/>
    <w:rsid w:val="009C3A85"/>
    <w:rsid w:val="009D764B"/>
    <w:rsid w:val="009E6E9A"/>
    <w:rsid w:val="009F7F82"/>
    <w:rsid w:val="00A00715"/>
    <w:rsid w:val="00A03F98"/>
    <w:rsid w:val="00A0658A"/>
    <w:rsid w:val="00A14E64"/>
    <w:rsid w:val="00A33363"/>
    <w:rsid w:val="00A4431C"/>
    <w:rsid w:val="00A568C7"/>
    <w:rsid w:val="00A64872"/>
    <w:rsid w:val="00A70210"/>
    <w:rsid w:val="00A702EE"/>
    <w:rsid w:val="00A70862"/>
    <w:rsid w:val="00A71237"/>
    <w:rsid w:val="00A739EA"/>
    <w:rsid w:val="00A73F0A"/>
    <w:rsid w:val="00A74BD3"/>
    <w:rsid w:val="00A917C9"/>
    <w:rsid w:val="00A9771B"/>
    <w:rsid w:val="00AA7718"/>
    <w:rsid w:val="00AB4BDB"/>
    <w:rsid w:val="00AC0F7B"/>
    <w:rsid w:val="00AC22DD"/>
    <w:rsid w:val="00AC5AF5"/>
    <w:rsid w:val="00AE0259"/>
    <w:rsid w:val="00AE1902"/>
    <w:rsid w:val="00B13E10"/>
    <w:rsid w:val="00B15DFD"/>
    <w:rsid w:val="00B21533"/>
    <w:rsid w:val="00B25BEC"/>
    <w:rsid w:val="00B309AD"/>
    <w:rsid w:val="00B41144"/>
    <w:rsid w:val="00B445D8"/>
    <w:rsid w:val="00B461EE"/>
    <w:rsid w:val="00B47C7A"/>
    <w:rsid w:val="00B63431"/>
    <w:rsid w:val="00B6383E"/>
    <w:rsid w:val="00B65D69"/>
    <w:rsid w:val="00B84A1F"/>
    <w:rsid w:val="00B86DC2"/>
    <w:rsid w:val="00B87AFC"/>
    <w:rsid w:val="00B94D7C"/>
    <w:rsid w:val="00BA46E9"/>
    <w:rsid w:val="00BA4A3C"/>
    <w:rsid w:val="00BA62E6"/>
    <w:rsid w:val="00BB4BFD"/>
    <w:rsid w:val="00BB69E3"/>
    <w:rsid w:val="00BC2F1B"/>
    <w:rsid w:val="00BC3AED"/>
    <w:rsid w:val="00BD5344"/>
    <w:rsid w:val="00BE087E"/>
    <w:rsid w:val="00BF4D9D"/>
    <w:rsid w:val="00BF58FE"/>
    <w:rsid w:val="00C06FDE"/>
    <w:rsid w:val="00C11091"/>
    <w:rsid w:val="00C156EE"/>
    <w:rsid w:val="00C17F77"/>
    <w:rsid w:val="00C310C8"/>
    <w:rsid w:val="00C34014"/>
    <w:rsid w:val="00C40FE7"/>
    <w:rsid w:val="00C442C0"/>
    <w:rsid w:val="00C50CB1"/>
    <w:rsid w:val="00C53DDD"/>
    <w:rsid w:val="00C54C49"/>
    <w:rsid w:val="00C7575A"/>
    <w:rsid w:val="00C766E3"/>
    <w:rsid w:val="00C76EDD"/>
    <w:rsid w:val="00C815CB"/>
    <w:rsid w:val="00C81ABD"/>
    <w:rsid w:val="00C8247F"/>
    <w:rsid w:val="00C824BD"/>
    <w:rsid w:val="00CA2FD9"/>
    <w:rsid w:val="00CA76F3"/>
    <w:rsid w:val="00CB0B99"/>
    <w:rsid w:val="00CB180F"/>
    <w:rsid w:val="00CC157F"/>
    <w:rsid w:val="00CD08F9"/>
    <w:rsid w:val="00CD1C1A"/>
    <w:rsid w:val="00CD7BAE"/>
    <w:rsid w:val="00CE382D"/>
    <w:rsid w:val="00CE4D0C"/>
    <w:rsid w:val="00CE5E16"/>
    <w:rsid w:val="00CE78C7"/>
    <w:rsid w:val="00CF032C"/>
    <w:rsid w:val="00CF10C3"/>
    <w:rsid w:val="00CF6D5B"/>
    <w:rsid w:val="00D0188F"/>
    <w:rsid w:val="00D03121"/>
    <w:rsid w:val="00D03F18"/>
    <w:rsid w:val="00D16E6C"/>
    <w:rsid w:val="00D23057"/>
    <w:rsid w:val="00D23571"/>
    <w:rsid w:val="00D2474F"/>
    <w:rsid w:val="00D3332F"/>
    <w:rsid w:val="00D42314"/>
    <w:rsid w:val="00D42518"/>
    <w:rsid w:val="00D43AB6"/>
    <w:rsid w:val="00D51801"/>
    <w:rsid w:val="00D6019B"/>
    <w:rsid w:val="00D66C23"/>
    <w:rsid w:val="00D8307B"/>
    <w:rsid w:val="00D86C6B"/>
    <w:rsid w:val="00D87E04"/>
    <w:rsid w:val="00D92A5E"/>
    <w:rsid w:val="00D94A27"/>
    <w:rsid w:val="00D95949"/>
    <w:rsid w:val="00DA1F96"/>
    <w:rsid w:val="00DA3AAE"/>
    <w:rsid w:val="00DA3DFD"/>
    <w:rsid w:val="00DB6D1B"/>
    <w:rsid w:val="00DC1123"/>
    <w:rsid w:val="00DC33CF"/>
    <w:rsid w:val="00DD2E95"/>
    <w:rsid w:val="00DD3A1D"/>
    <w:rsid w:val="00DD4F76"/>
    <w:rsid w:val="00DE3905"/>
    <w:rsid w:val="00DF31D6"/>
    <w:rsid w:val="00E010F3"/>
    <w:rsid w:val="00E02DD5"/>
    <w:rsid w:val="00E04FFB"/>
    <w:rsid w:val="00E271A0"/>
    <w:rsid w:val="00E30A24"/>
    <w:rsid w:val="00E472E1"/>
    <w:rsid w:val="00E61F00"/>
    <w:rsid w:val="00E66B83"/>
    <w:rsid w:val="00E7386E"/>
    <w:rsid w:val="00E850DB"/>
    <w:rsid w:val="00E87732"/>
    <w:rsid w:val="00E92A69"/>
    <w:rsid w:val="00E94400"/>
    <w:rsid w:val="00EA03C7"/>
    <w:rsid w:val="00EB10B7"/>
    <w:rsid w:val="00EB59EB"/>
    <w:rsid w:val="00EC07DE"/>
    <w:rsid w:val="00EC1FDA"/>
    <w:rsid w:val="00ED1E46"/>
    <w:rsid w:val="00ED587F"/>
    <w:rsid w:val="00EE1012"/>
    <w:rsid w:val="00EE1170"/>
    <w:rsid w:val="00EE7136"/>
    <w:rsid w:val="00EF1AC1"/>
    <w:rsid w:val="00F0181E"/>
    <w:rsid w:val="00F02CEB"/>
    <w:rsid w:val="00F051F1"/>
    <w:rsid w:val="00F05984"/>
    <w:rsid w:val="00F07DCD"/>
    <w:rsid w:val="00F234D1"/>
    <w:rsid w:val="00F26DCB"/>
    <w:rsid w:val="00F3138B"/>
    <w:rsid w:val="00F33202"/>
    <w:rsid w:val="00F42AF1"/>
    <w:rsid w:val="00F449B6"/>
    <w:rsid w:val="00F53D63"/>
    <w:rsid w:val="00F60B55"/>
    <w:rsid w:val="00F60E4A"/>
    <w:rsid w:val="00F65013"/>
    <w:rsid w:val="00F6542C"/>
    <w:rsid w:val="00F75205"/>
    <w:rsid w:val="00F77109"/>
    <w:rsid w:val="00F84442"/>
    <w:rsid w:val="00F846CB"/>
    <w:rsid w:val="00F924D4"/>
    <w:rsid w:val="00FA000D"/>
    <w:rsid w:val="00FA0105"/>
    <w:rsid w:val="00FB3828"/>
    <w:rsid w:val="00FB5C69"/>
    <w:rsid w:val="00FC17F0"/>
    <w:rsid w:val="00FD4613"/>
    <w:rsid w:val="00FD6915"/>
    <w:rsid w:val="00FE4A36"/>
    <w:rsid w:val="00FF0585"/>
    <w:rsid w:val="00FF2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3" w:after="123" w:line="360" w:lineRule="auto"/>
        <w:ind w:right="1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75"/>
    <w:pPr>
      <w:spacing w:line="240" w:lineRule="auto"/>
      <w:ind w:right="0"/>
      <w:jc w:val="left"/>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03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031075"/>
    <w:rPr>
      <w:rFonts w:ascii="Courier New" w:hAnsi="Courier New" w:cs="Courier New"/>
      <w:sz w:val="20"/>
      <w:szCs w:val="20"/>
      <w:lang w:eastAsia="el-GR"/>
    </w:rPr>
  </w:style>
  <w:style w:type="paragraph" w:styleId="a3">
    <w:name w:val="List Paragraph"/>
    <w:basedOn w:val="a"/>
    <w:uiPriority w:val="34"/>
    <w:qFormat/>
    <w:rsid w:val="007D5BB5"/>
    <w:pPr>
      <w:ind w:left="720"/>
      <w:contextualSpacing/>
    </w:pPr>
  </w:style>
  <w:style w:type="character" w:styleId="-">
    <w:name w:val="Hyperlink"/>
    <w:basedOn w:val="a0"/>
    <w:semiHidden/>
    <w:rsid w:val="008737F6"/>
    <w:rPr>
      <w:rFonts w:cs="Times New Roman"/>
      <w:color w:val="0000FF"/>
      <w:u w:val="single"/>
    </w:rPr>
  </w:style>
  <w:style w:type="paragraph" w:styleId="a4">
    <w:name w:val="Balloon Text"/>
    <w:basedOn w:val="a"/>
    <w:link w:val="Char"/>
    <w:uiPriority w:val="99"/>
    <w:semiHidden/>
    <w:unhideWhenUsed/>
    <w:rsid w:val="008737F6"/>
    <w:pPr>
      <w:spacing w:before="0" w:after="0"/>
    </w:pPr>
    <w:rPr>
      <w:rFonts w:ascii="Tahoma" w:hAnsi="Tahoma" w:cs="Tahoma"/>
      <w:sz w:val="16"/>
      <w:szCs w:val="16"/>
    </w:rPr>
  </w:style>
  <w:style w:type="character" w:customStyle="1" w:styleId="Char">
    <w:name w:val="Κείμενο πλαισίου Char"/>
    <w:basedOn w:val="a0"/>
    <w:link w:val="a4"/>
    <w:uiPriority w:val="99"/>
    <w:semiHidden/>
    <w:rsid w:val="008737F6"/>
    <w:rPr>
      <w:rFonts w:ascii="Tahoma" w:hAnsi="Tahoma" w:cs="Tahoma"/>
      <w:sz w:val="16"/>
      <w:szCs w:val="16"/>
      <w:lang w:eastAsia="el-GR"/>
    </w:rPr>
  </w:style>
  <w:style w:type="paragraph" w:customStyle="1" w:styleId="1">
    <w:name w:val="Παράγραφος λίστας1"/>
    <w:basedOn w:val="a"/>
    <w:rsid w:val="00D03121"/>
    <w:pPr>
      <w:spacing w:before="125" w:after="125" w:line="360" w:lineRule="auto"/>
      <w:ind w:left="720" w:right="125"/>
      <w:jc w:val="both"/>
    </w:pPr>
    <w:rPr>
      <w:rFonts w:ascii="Verdana" w:eastAsia="Calibri" w:hAnsi="Verdana" w:cs="Verdana"/>
      <w:sz w:val="20"/>
      <w:szCs w:val="20"/>
    </w:rPr>
  </w:style>
  <w:style w:type="paragraph" w:styleId="a5">
    <w:name w:val="footnote text"/>
    <w:basedOn w:val="a"/>
    <w:link w:val="Char0"/>
    <w:uiPriority w:val="99"/>
    <w:semiHidden/>
    <w:unhideWhenUsed/>
    <w:rsid w:val="006716A0"/>
    <w:pPr>
      <w:spacing w:before="0" w:after="0"/>
    </w:pPr>
    <w:rPr>
      <w:sz w:val="20"/>
      <w:szCs w:val="20"/>
    </w:rPr>
  </w:style>
  <w:style w:type="character" w:customStyle="1" w:styleId="Char0">
    <w:name w:val="Κείμενο υποσημείωσης Char"/>
    <w:basedOn w:val="a0"/>
    <w:link w:val="a5"/>
    <w:uiPriority w:val="99"/>
    <w:semiHidden/>
    <w:rsid w:val="006716A0"/>
    <w:rPr>
      <w:rFonts w:ascii="Calibri" w:hAnsi="Calibri" w:cs="Times New Roman"/>
      <w:sz w:val="20"/>
      <w:szCs w:val="20"/>
      <w:lang w:eastAsia="el-GR"/>
    </w:rPr>
  </w:style>
  <w:style w:type="character" w:styleId="a6">
    <w:name w:val="footnote reference"/>
    <w:basedOn w:val="a0"/>
    <w:uiPriority w:val="99"/>
    <w:semiHidden/>
    <w:unhideWhenUsed/>
    <w:rsid w:val="006716A0"/>
    <w:rPr>
      <w:vertAlign w:val="superscript"/>
    </w:rPr>
  </w:style>
  <w:style w:type="paragraph" w:customStyle="1" w:styleId="Default">
    <w:name w:val="Default"/>
    <w:rsid w:val="00A74BD3"/>
    <w:pPr>
      <w:autoSpaceDE w:val="0"/>
      <w:autoSpaceDN w:val="0"/>
      <w:adjustRightInd w:val="0"/>
      <w:spacing w:before="0" w:after="0" w:line="240" w:lineRule="auto"/>
      <w:ind w:right="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17166414">
      <w:bodyDiv w:val="1"/>
      <w:marLeft w:val="0"/>
      <w:marRight w:val="0"/>
      <w:marTop w:val="0"/>
      <w:marBottom w:val="0"/>
      <w:divBdr>
        <w:top w:val="none" w:sz="0" w:space="0" w:color="auto"/>
        <w:left w:val="none" w:sz="0" w:space="0" w:color="auto"/>
        <w:bottom w:val="none" w:sz="0" w:space="0" w:color="auto"/>
        <w:right w:val="none" w:sz="0" w:space="0" w:color="auto"/>
      </w:divBdr>
      <w:divsChild>
        <w:div w:id="533618950">
          <w:marLeft w:val="0"/>
          <w:marRight w:val="0"/>
          <w:marTop w:val="0"/>
          <w:marBottom w:val="0"/>
          <w:divBdr>
            <w:top w:val="none" w:sz="0" w:space="0" w:color="auto"/>
            <w:left w:val="none" w:sz="0" w:space="0" w:color="auto"/>
            <w:bottom w:val="none" w:sz="0" w:space="0" w:color="auto"/>
            <w:right w:val="none" w:sz="0" w:space="0" w:color="auto"/>
          </w:divBdr>
          <w:divsChild>
            <w:div w:id="194582737">
              <w:marLeft w:val="123"/>
              <w:marRight w:val="0"/>
              <w:marTop w:val="0"/>
              <w:marBottom w:val="0"/>
              <w:divBdr>
                <w:top w:val="none" w:sz="0" w:space="0" w:color="auto"/>
                <w:left w:val="none" w:sz="0" w:space="0" w:color="auto"/>
                <w:bottom w:val="none" w:sz="0" w:space="0" w:color="auto"/>
                <w:right w:val="none" w:sz="0" w:space="0" w:color="auto"/>
              </w:divBdr>
            </w:div>
          </w:divsChild>
        </w:div>
      </w:divsChild>
    </w:div>
    <w:div w:id="1475366658">
      <w:bodyDiv w:val="1"/>
      <w:marLeft w:val="0"/>
      <w:marRight w:val="0"/>
      <w:marTop w:val="0"/>
      <w:marBottom w:val="0"/>
      <w:divBdr>
        <w:top w:val="none" w:sz="0" w:space="0" w:color="auto"/>
        <w:left w:val="none" w:sz="0" w:space="0" w:color="auto"/>
        <w:bottom w:val="none" w:sz="0" w:space="0" w:color="auto"/>
        <w:right w:val="none" w:sz="0" w:space="0" w:color="auto"/>
      </w:divBdr>
    </w:div>
    <w:div w:id="1694452109">
      <w:bodyDiv w:val="1"/>
      <w:marLeft w:val="0"/>
      <w:marRight w:val="0"/>
      <w:marTop w:val="0"/>
      <w:marBottom w:val="0"/>
      <w:divBdr>
        <w:top w:val="none" w:sz="0" w:space="0" w:color="auto"/>
        <w:left w:val="none" w:sz="0" w:space="0" w:color="auto"/>
        <w:bottom w:val="none" w:sz="0" w:space="0" w:color="auto"/>
        <w:right w:val="none" w:sz="0" w:space="0" w:color="auto"/>
      </w:divBdr>
      <w:divsChild>
        <w:div w:id="1371027472">
          <w:marLeft w:val="0"/>
          <w:marRight w:val="0"/>
          <w:marTop w:val="0"/>
          <w:marBottom w:val="0"/>
          <w:divBdr>
            <w:top w:val="none" w:sz="0" w:space="0" w:color="auto"/>
            <w:left w:val="none" w:sz="0" w:space="0" w:color="auto"/>
            <w:bottom w:val="none" w:sz="0" w:space="0" w:color="auto"/>
            <w:right w:val="none" w:sz="0" w:space="0" w:color="auto"/>
          </w:divBdr>
          <w:divsChild>
            <w:div w:id="52897043">
              <w:marLeft w:val="12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ss@mne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D07A-1823-4889-839C-CD8400F5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13045</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Βάνα</dc:creator>
  <cp:keywords/>
  <dc:description/>
  <cp:lastModifiedBy>MOD</cp:lastModifiedBy>
  <cp:revision>2</cp:revision>
  <cp:lastPrinted>2015-03-24T08:42:00Z</cp:lastPrinted>
  <dcterms:created xsi:type="dcterms:W3CDTF">2015-03-24T10:31:00Z</dcterms:created>
  <dcterms:modified xsi:type="dcterms:W3CDTF">2015-03-24T10:31:00Z</dcterms:modified>
</cp:coreProperties>
</file>