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7B4971" w:rsidRPr="003B31A2" w14:paraId="7C9DD40B" w14:textId="77777777" w:rsidTr="002615CD">
        <w:tc>
          <w:tcPr>
            <w:tcW w:w="8505" w:type="dxa"/>
            <w:shd w:val="clear" w:color="auto" w:fill="auto"/>
          </w:tcPr>
          <w:p w14:paraId="7C9DD40A" w14:textId="5244BC68" w:rsidR="007B4971" w:rsidRPr="003B31A2" w:rsidRDefault="007B4971" w:rsidP="00EE7E6E">
            <w:pPr>
              <w:tabs>
                <w:tab w:val="left" w:pos="3369"/>
              </w:tabs>
              <w:spacing w:line="260" w:lineRule="atLeast"/>
            </w:pPr>
            <w:bookmarkStart w:id="0" w:name="_GoBack"/>
            <w:bookmarkEnd w:id="0"/>
            <w:r w:rsidRPr="00150A57">
              <w:rPr>
                <w:rFonts w:ascii="Tahoma" w:hAnsi="Tahoma" w:cs="Tahoma"/>
                <w:sz w:val="18"/>
                <w:szCs w:val="18"/>
              </w:rPr>
              <w:t xml:space="preserve">Ευαίσθητη θέση: </w:t>
            </w:r>
            <w:r w:rsidR="00EE7E6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Επιλογή1"/>
            <w:r w:rsidR="00EE7E6E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653E0">
              <w:rPr>
                <w:rFonts w:ascii="Tahoma" w:hAnsi="Tahoma" w:cs="Tahoma"/>
                <w:sz w:val="16"/>
                <w:szCs w:val="16"/>
              </w:rPr>
            </w:r>
            <w:r w:rsidR="00E653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EE7E6E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  <w:r w:rsidRPr="00150A57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</w:tbl>
    <w:p w14:paraId="7C9DD40C" w14:textId="77777777" w:rsidR="007B4971" w:rsidRDefault="007B4971"/>
    <w:tbl>
      <w:tblPr>
        <w:tblW w:w="496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1"/>
        <w:gridCol w:w="5220"/>
      </w:tblGrid>
      <w:tr w:rsidR="003748B1" w:rsidRPr="00F40948" w14:paraId="7C9DD411" w14:textId="77777777" w:rsidTr="00134327">
        <w:trPr>
          <w:trHeight w:val="377"/>
        </w:trPr>
        <w:tc>
          <w:tcPr>
            <w:tcW w:w="638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7C9DD40D" w14:textId="77777777" w:rsidR="003748B1" w:rsidRDefault="003748B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ΜΟΝΑΔΑ</w:t>
            </w:r>
          </w:p>
          <w:p w14:paraId="7C9DD40E" w14:textId="4D330C02" w:rsidR="003748B1" w:rsidRDefault="00921471" w:rsidP="00F21AD0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Β</w:t>
            </w:r>
            <w:r w:rsidR="00EE7E6E" w:rsidRPr="004F38B9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="001064C1">
              <w:rPr>
                <w:rFonts w:ascii="Tahoma" w:hAnsi="Tahoma" w:cs="Tahoma"/>
                <w:b/>
                <w:bCs/>
                <w:sz w:val="16"/>
                <w:szCs w:val="16"/>
              </w:rPr>
              <w:t>,</w:t>
            </w:r>
            <w:r w:rsidR="0036423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Β2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0F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ΤΙΤΛΟΣ ΘΕΣΗΣ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0" w14:textId="6884AB8A" w:rsidR="003748B1" w:rsidRPr="00C8511D" w:rsidRDefault="003748B1" w:rsidP="00C80D8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8511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Στέλεχος </w:t>
            </w:r>
            <w:r w:rsidR="00921471">
              <w:rPr>
                <w:rFonts w:ascii="Tahoma" w:hAnsi="Tahoma" w:cs="Tahoma"/>
                <w:b/>
                <w:bCs/>
                <w:sz w:val="16"/>
                <w:szCs w:val="16"/>
              </w:rPr>
              <w:t>Αξιολόγησης και Επιλογής</w:t>
            </w:r>
            <w:r w:rsidR="00C6263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EE7E6E">
              <w:rPr>
                <w:rFonts w:ascii="Tahoma" w:hAnsi="Tahoma" w:cs="Tahoma"/>
                <w:b/>
                <w:bCs/>
                <w:sz w:val="16"/>
                <w:szCs w:val="16"/>
              </w:rPr>
              <w:t>Πράξεων</w:t>
            </w:r>
          </w:p>
        </w:tc>
      </w:tr>
      <w:tr w:rsidR="003748B1" w:rsidRPr="00F40948" w14:paraId="7C9DD415" w14:textId="77777777" w:rsidTr="00134327">
        <w:trPr>
          <w:trHeight w:val="377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7C9DD412" w14:textId="77777777" w:rsidR="003748B1" w:rsidRPr="000E0754" w:rsidRDefault="003748B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3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ΑΜΕΣΟΣ ΠΡΟΪΣΤΑΜΕΝΟΣ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4" w14:textId="77777777" w:rsidR="003748B1" w:rsidRPr="000E0754" w:rsidRDefault="003748B1" w:rsidP="00FC52C0">
            <w:pPr>
              <w:rPr>
                <w:rFonts w:ascii="Tahoma" w:hAnsi="Tahoma" w:cs="Tahoma"/>
                <w:sz w:val="16"/>
                <w:szCs w:val="16"/>
              </w:rPr>
            </w:pPr>
            <w:r w:rsidRPr="000E0754">
              <w:rPr>
                <w:rFonts w:ascii="Tahoma" w:hAnsi="Tahoma" w:cs="Tahoma"/>
                <w:bCs/>
                <w:sz w:val="16"/>
                <w:szCs w:val="16"/>
              </w:rPr>
              <w:t xml:space="preserve">Ο Προϊστάμενος της Μονάδας </w:t>
            </w:r>
          </w:p>
        </w:tc>
      </w:tr>
      <w:tr w:rsidR="003748B1" w:rsidRPr="00F40948" w14:paraId="7C9DD419" w14:textId="77777777" w:rsidTr="00134327">
        <w:trPr>
          <w:trHeight w:val="142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C9DD416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7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ΥΦΙΣΤΑΜΕΝΟΙ: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8" w14:textId="77777777" w:rsidR="003748B1" w:rsidRPr="000E0754" w:rsidRDefault="003748B1" w:rsidP="00D63145">
            <w:pPr>
              <w:rPr>
                <w:rFonts w:ascii="Tahoma" w:hAnsi="Tahoma" w:cs="Tahoma"/>
                <w:sz w:val="16"/>
                <w:szCs w:val="16"/>
              </w:rPr>
            </w:pPr>
            <w:r w:rsidRPr="000E0754">
              <w:rPr>
                <w:rFonts w:ascii="Tahoma" w:hAnsi="Tahoma" w:cs="Tahoma"/>
                <w:bCs/>
                <w:sz w:val="16"/>
                <w:szCs w:val="16"/>
              </w:rPr>
              <w:t xml:space="preserve">Δεν υπάρχουν </w:t>
            </w:r>
          </w:p>
        </w:tc>
      </w:tr>
      <w:tr w:rsidR="003748B1" w:rsidRPr="00F40948" w14:paraId="7C9DD41D" w14:textId="77777777" w:rsidTr="00134327">
        <w:trPr>
          <w:trHeight w:val="165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C9DD41A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B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>ΑΝΤΙΚΑΘΙΣΤΑΤΑΙ ΑΠΟ: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C" w14:textId="77777777" w:rsidR="003748B1" w:rsidRPr="000E0754" w:rsidRDefault="003748B1" w:rsidP="00D6314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8B1" w:rsidRPr="00F40948" w14:paraId="7C9DD421" w14:textId="77777777" w:rsidTr="00134327">
        <w:trPr>
          <w:trHeight w:val="377"/>
        </w:trPr>
        <w:tc>
          <w:tcPr>
            <w:tcW w:w="638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C9DD41E" w14:textId="77777777" w:rsidR="003748B1" w:rsidRPr="004D11B2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F" w14:textId="77777777" w:rsidR="003748B1" w:rsidRPr="004D11B2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11B2"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ΘΕΣΗΣ ΕΡΓΑΣΙΑΣ: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20" w14:textId="798B654A" w:rsidR="003748B1" w:rsidRPr="000E0754" w:rsidRDefault="00921471" w:rsidP="007774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Ο υπεύθυνος για την έκδοση των προσκλήσεων, την αξιολόγηση των προτάσεων που υποβάλλονται και την Ένταξη Πράξεων</w:t>
            </w:r>
            <w:r w:rsidRPr="004D11B2">
              <w:rPr>
                <w:rFonts w:ascii="Tahoma" w:hAnsi="Tahoma" w:cs="Tahoma"/>
                <w:bCs/>
                <w:sz w:val="16"/>
                <w:szCs w:val="16"/>
              </w:rPr>
              <w:t>, εισηγούμενος για τα παραπάνω θέματα στον Προϊστάμενο της Μονάδας</w:t>
            </w:r>
          </w:p>
        </w:tc>
      </w:tr>
    </w:tbl>
    <w:p w14:paraId="7C9DD422" w14:textId="77777777" w:rsidR="003748B1" w:rsidRDefault="003748B1"/>
    <w:tbl>
      <w:tblPr>
        <w:tblW w:w="496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461"/>
      </w:tblGrid>
      <w:tr w:rsidR="003748B1" w:rsidRPr="009550B1" w14:paraId="7C9DD424" w14:textId="77777777" w:rsidTr="00A11E1A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7C9DD423" w14:textId="77777777" w:rsidR="003748B1" w:rsidRPr="009550B1" w:rsidRDefault="003748B1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1. </w:t>
            </w:r>
            <w:r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ΚΑΘΗΚΟΝΤΑ ΚΑΙ ΑΡΜΟΔΙΟΤΗΤΕΣ ΘΕΣΗΣ ΕΡΓΑΣΙΑΣ</w:t>
            </w: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3748B1" w:rsidRPr="00F83C07" w14:paraId="7C9DD445" w14:textId="77777777" w:rsidTr="004350DB">
        <w:trPr>
          <w:trHeight w:val="1714"/>
        </w:trPr>
        <w:tc>
          <w:tcPr>
            <w:tcW w:w="5000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20D3CD3" w14:textId="4C4AF1B7" w:rsidR="00921471" w:rsidRPr="004E59B5" w:rsidRDefault="00921471" w:rsidP="00921471">
            <w:pPr>
              <w:spacing w:before="12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8A4D93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Προε</w:t>
            </w:r>
            <w:r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τοιμασία και έκδοση προσκλήσεων</w:t>
            </w:r>
          </w:p>
          <w:p w14:paraId="20E315D0" w14:textId="254EF924" w:rsidR="00921471" w:rsidRPr="00E61DA3" w:rsidRDefault="00921471" w:rsidP="00921471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sz w:val="18"/>
                <w:szCs w:val="18"/>
              </w:rPr>
            </w:pPr>
            <w:r w:rsidRPr="00E61DA3">
              <w:rPr>
                <w:rFonts w:ascii="Tahoma" w:hAnsi="Tahoma" w:cs="Tahoma"/>
                <w:bCs/>
                <w:sz w:val="18"/>
                <w:szCs w:val="18"/>
              </w:rPr>
              <w:t xml:space="preserve">Επεξεργασία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και κ</w:t>
            </w:r>
            <w:r w:rsidRPr="00E61DA3">
              <w:rPr>
                <w:rFonts w:ascii="Tahoma" w:hAnsi="Tahoma" w:cs="Tahoma"/>
                <w:bCs/>
                <w:sz w:val="18"/>
                <w:szCs w:val="18"/>
              </w:rPr>
              <w:t>ατάρτιση της μεθοδολογίας και των κριτηρίων βάσει των οποίων επιλέγονται οι πρ</w:t>
            </w:r>
            <w:r w:rsidR="000E3586">
              <w:rPr>
                <w:rFonts w:ascii="Tahoma" w:hAnsi="Tahoma" w:cs="Tahoma"/>
                <w:bCs/>
                <w:sz w:val="18"/>
                <w:szCs w:val="18"/>
              </w:rPr>
              <w:t xml:space="preserve">άξεις για χρηματοδότηση από </w:t>
            </w:r>
            <w:r w:rsidRPr="00E61DA3">
              <w:rPr>
                <w:rFonts w:ascii="Tahoma" w:hAnsi="Tahoma" w:cs="Tahoma"/>
                <w:bCs/>
                <w:sz w:val="18"/>
                <w:szCs w:val="18"/>
              </w:rPr>
              <w:t xml:space="preserve">το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ΕΠ</w:t>
            </w:r>
            <w:r w:rsidR="000E3586">
              <w:rPr>
                <w:rFonts w:ascii="Tahoma" w:hAnsi="Tahoma" w:cs="Tahoma"/>
                <w:bCs/>
                <w:sz w:val="18"/>
                <w:szCs w:val="18"/>
              </w:rPr>
              <w:t xml:space="preserve"> και εισήγησή τους στην </w:t>
            </w:r>
            <w:proofErr w:type="spellStart"/>
            <w:r w:rsidR="000E3586">
              <w:rPr>
                <w:rFonts w:ascii="Tahoma" w:hAnsi="Tahoma" w:cs="Tahoma"/>
                <w:bCs/>
                <w:sz w:val="18"/>
                <w:szCs w:val="18"/>
              </w:rPr>
              <w:t>Επ.Πα</w:t>
            </w:r>
            <w:proofErr w:type="spellEnd"/>
            <w:r w:rsidR="000E3586">
              <w:rPr>
                <w:rFonts w:ascii="Tahoma" w:hAnsi="Tahoma" w:cs="Tahoma"/>
                <w:bCs/>
                <w:sz w:val="18"/>
                <w:szCs w:val="18"/>
              </w:rPr>
              <w:t>. για έγκριση.</w:t>
            </w:r>
          </w:p>
          <w:p w14:paraId="42C89804" w14:textId="4A37442F" w:rsidR="00921471" w:rsidRDefault="00921471" w:rsidP="00921471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Σύνταξη/ επεξεργασία των</w:t>
            </w:r>
            <w:r w:rsidRPr="00F40F0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προσκλήσεων</w:t>
            </w:r>
            <w:r w:rsidRPr="00435CA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για την υποβολή αιτήσεων χρηματοδότησης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του συνοδευτικού υλικού</w:t>
            </w:r>
            <w:r w:rsidRPr="00435CA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 λαμβάνοντας υπόψη τους ειδικότερους στόχους και δείκτες πο</w:t>
            </w:r>
            <w:r w:rsidR="000E358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 πρέπει να επιτευχθούν μέσω κάθε προτεραιότητας</w:t>
            </w:r>
            <w:r w:rsidRPr="00435CA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 την πορ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εία των ήδη ενταγμένων πράξεων, καθώς και τυχόν πρότερες ενέργειες που απαιτούνται για την έκδοση της πρόσκλησης</w:t>
            </w:r>
            <w:r w:rsidR="0036423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σε συνεργασία με τη Μονάδα Α’</w:t>
            </w:r>
            <w:r w:rsidRPr="00EA412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247CA7EC" w14:textId="2F4F51B2" w:rsidR="00921471" w:rsidRPr="00E43BD0" w:rsidRDefault="00921471" w:rsidP="00921471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43BD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Εξέταση των σχεδίων προσκλήσεων που συντάσσουν οι Ενδιάμεσοι Φορείς στο πλαίσιο των αρμοδιοτήτων ή καθηκόντων που τους έχουν ανατεθεί (εφόσον προβλέπεται στη σχετική απόφαση ορισμού/ ανάθεσης). </w:t>
            </w:r>
          </w:p>
          <w:p w14:paraId="46A45B30" w14:textId="6A4CAA7A" w:rsidR="00364233" w:rsidRPr="00364233" w:rsidRDefault="00921471" w:rsidP="009766A3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</w:t>
            </w:r>
            <w:r w:rsidRPr="00F40F0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για </w:t>
            </w:r>
            <w:r w:rsidRPr="00AB55D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την έκδοση των προσκλήσεων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σχετικά με</w:t>
            </w:r>
            <w:r w:rsidRPr="00AB55D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την υποβολή αιτήσεων χρηματοδότ</w:t>
            </w:r>
            <w:r w:rsidR="000E358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ησης από τις προτεραιότητε</w:t>
            </w:r>
            <w:r w:rsidRPr="00AB55D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 του ΕΠ που διαχειρίζεται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 </w:t>
            </w:r>
            <w:r w:rsidR="0036423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για το περιεχόμενο των προσκλήσεων, οι οποίες περιλαμβάνουν </w:t>
            </w:r>
            <w:r w:rsidR="00364233" w:rsidRPr="0036423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σαφείς και λεπτομερείς πληροφορίες προς τους δυνητικούς δικαιούχους, τουλάχιστον σχετικά με: </w:t>
            </w:r>
          </w:p>
          <w:p w14:paraId="2A4B1003" w14:textId="77777777" w:rsidR="00364233" w:rsidRPr="00364233" w:rsidRDefault="00364233" w:rsidP="00364233">
            <w:pPr>
              <w:numPr>
                <w:ilvl w:val="3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6423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(α) τις ευκαιρίες χρηματοδότησης σχετικά με τον τύπο των δράσεων που θα χρηματοδοτηθούν στο πλαίσιο της πρόσκλησης,</w:t>
            </w:r>
          </w:p>
          <w:p w14:paraId="1CB2192F" w14:textId="77777777" w:rsidR="00364233" w:rsidRPr="00364233" w:rsidRDefault="00364233" w:rsidP="00364233">
            <w:pPr>
              <w:numPr>
                <w:ilvl w:val="3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6423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(β) τους όρους επιλεξιμότητας των δαπανών που πρέπει να ικανοποιούν οι προτεινόμενες πράξεις, προκειμένου να ενταχθούν για χρηματοδότηση στο πλαίσιο του ΕΠ, </w:t>
            </w:r>
          </w:p>
          <w:p w14:paraId="777CEE99" w14:textId="77777777" w:rsidR="00364233" w:rsidRPr="00364233" w:rsidRDefault="00364233" w:rsidP="00364233">
            <w:pPr>
              <w:numPr>
                <w:ilvl w:val="3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6423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(γ) την περιγραφή των διαδικασιών εξέτασης των αιτήσεων χρηματοδότησης και τις σχετικές χρονικές προθεσμίες,</w:t>
            </w:r>
          </w:p>
          <w:p w14:paraId="0EDA4B36" w14:textId="77777777" w:rsidR="00364233" w:rsidRPr="00364233" w:rsidRDefault="00364233" w:rsidP="00364233">
            <w:pPr>
              <w:numPr>
                <w:ilvl w:val="3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6423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(δ) τη μεθοδολογία και τα κριτήρια επιλογής των προς χρηματοδότηση πράξεων,  </w:t>
            </w:r>
          </w:p>
          <w:p w14:paraId="6784122F" w14:textId="77777777" w:rsidR="00364233" w:rsidRPr="00364233" w:rsidRDefault="00364233" w:rsidP="00364233">
            <w:pPr>
              <w:numPr>
                <w:ilvl w:val="3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6423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(ε) τα αρμόδια στελέχη της ΔΑ που μπορούν να παρέχουν πληροφορίες σχετικά με την πρόσκληση,   </w:t>
            </w:r>
          </w:p>
          <w:p w14:paraId="50BA7E6C" w14:textId="77777777" w:rsidR="00364233" w:rsidRPr="00364233" w:rsidRDefault="00364233" w:rsidP="00364233">
            <w:pPr>
              <w:numPr>
                <w:ilvl w:val="3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6423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(στ) την ευθύνη των δικαιούχων για την ενημέρωση του κοινού σχετικά με τους στόχους της πράξης και την υποστήριξη από την Ε.Ε.,</w:t>
            </w:r>
          </w:p>
          <w:p w14:paraId="5D42D3BC" w14:textId="0B254DB7" w:rsidR="00921471" w:rsidRPr="00364233" w:rsidRDefault="00364233" w:rsidP="009766A3">
            <w:pPr>
              <w:numPr>
                <w:ilvl w:val="3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6423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(ζ) το ότι η αποδοχή χρηματοδότησης της πράξης, συνιστά αποδοχή της εγγραφής της στον κατάλογο των πράξεων του ΕΠ, ο οποίος δημοσιοποιείται και είναι </w:t>
            </w:r>
            <w:proofErr w:type="spellStart"/>
            <w:r w:rsidRPr="0036423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προσβάσιμος</w:t>
            </w:r>
            <w:proofErr w:type="spellEnd"/>
            <w:r w:rsidRPr="0036423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μέσω της οικείας ιστοσελίδας του ΕΠ.</w:t>
            </w:r>
          </w:p>
          <w:p w14:paraId="10D612F2" w14:textId="0A341215" w:rsidR="00921471" w:rsidRDefault="00921471" w:rsidP="00921471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Ο</w:t>
            </w:r>
            <w:r w:rsidRPr="003872B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ρθή και έγκαιρη δημοσιοποίηση των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εγκεκριμένων </w:t>
            </w:r>
            <w:r w:rsidRPr="003872B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προσκλήσε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ων</w:t>
            </w:r>
            <w:r w:rsidR="0036423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</w:t>
            </w:r>
            <w:r w:rsidR="004F5ED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προετοιμασία ενεργειών και υλικού </w:t>
            </w:r>
            <w:r w:rsidR="0036423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πληροφ</w:t>
            </w:r>
            <w:r w:rsidR="004F5ED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όρησης</w:t>
            </w:r>
            <w:r w:rsidR="0036423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των δυνητικών Δικαιούχων και του ευρύτερου κοινού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0AA6595E" w14:textId="1E51355A" w:rsidR="004F5ED4" w:rsidRDefault="004F5ED4" w:rsidP="009766A3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</w:t>
            </w:r>
            <w:r w:rsidRPr="004F5ED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αροχή άμεσης ενημέρωσης και κατευθύνσεων στους ενδιαφερόμενους για θέματα του ΕΠ και ιδίως για τα δικαιώματα και τις υποχρεώσεις τους.</w:t>
            </w:r>
          </w:p>
          <w:p w14:paraId="6FCE10D6" w14:textId="77777777" w:rsidR="009766A3" w:rsidRDefault="009766A3" w:rsidP="009766A3">
            <w:pPr>
              <w:spacing w:before="120" w:after="120"/>
              <w:ind w:left="3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14:paraId="7FA17852" w14:textId="77777777" w:rsidR="00921471" w:rsidRPr="003872B5" w:rsidRDefault="00921471" w:rsidP="00921471">
            <w:pPr>
              <w:spacing w:before="24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4D93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lastRenderedPageBreak/>
              <w:t xml:space="preserve">Αξιολόγηση </w:t>
            </w:r>
            <w:r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και Ένταξη </w:t>
            </w:r>
            <w:r w:rsidRPr="008A4D93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Πράξεων</w:t>
            </w:r>
          </w:p>
          <w:p w14:paraId="7091DAA5" w14:textId="77777777" w:rsidR="00921471" w:rsidRPr="00F74030" w:rsidRDefault="00921471" w:rsidP="00921471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sz w:val="18"/>
                <w:szCs w:val="18"/>
              </w:rPr>
            </w:pPr>
            <w:r w:rsidRPr="00F74030">
              <w:rPr>
                <w:rFonts w:ascii="Tahoma" w:hAnsi="Tahoma" w:cs="Tahoma"/>
                <w:bCs/>
                <w:sz w:val="18"/>
                <w:szCs w:val="18"/>
              </w:rPr>
              <w:t>Εντοπισμός αναγκών υποστήριξης της αξιολόγησης μέσω εξωτερικών αξιολογητών/ εμπειρογνωμόνων και υλοποίηση των απαραίτητων ενεργειών.</w:t>
            </w:r>
          </w:p>
          <w:p w14:paraId="267DEBB2" w14:textId="77777777" w:rsidR="00921471" w:rsidRDefault="00921471" w:rsidP="00921471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Αξιολόγηση των προτάσεων που υποβάλλονται</w:t>
            </w:r>
            <w:r w:rsidRPr="0018344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 εφαρμόζοντας την εγκεκριμένη μεθοδολογία και τα εγκεκριμένα κριτήρια αξιολόγησης από την Επιτροπή Παρακολούθησης.</w:t>
            </w:r>
          </w:p>
          <w:p w14:paraId="47C7D9F7" w14:textId="7A4395D7" w:rsidR="00921471" w:rsidRDefault="00921471" w:rsidP="00921471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Σύνταξη σχεδίου Απόφασης Ένταξης Πράξης και εισήγηση </w:t>
            </w:r>
            <w:r w:rsidR="000E358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προς τον Γενικό Γραμματέα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για την έκδοσή της.</w:t>
            </w:r>
          </w:p>
          <w:p w14:paraId="5901AB73" w14:textId="585B517C" w:rsidR="00921471" w:rsidRPr="00C56537" w:rsidRDefault="00921471" w:rsidP="00921471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C5653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Ενημέρωση της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αρμόδιας </w:t>
            </w:r>
            <w:r w:rsidRPr="00C5653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Μονάδα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="000E358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Γ</w:t>
            </w:r>
            <w:r w:rsidRPr="00C5653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«Διαχείρισης Πράξεων» μετά την έκδοση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της Απόφασης Ένταξης Πράξης.</w:t>
            </w:r>
          </w:p>
          <w:p w14:paraId="301B4900" w14:textId="77777777" w:rsidR="00921471" w:rsidRDefault="00921471" w:rsidP="00921471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</w:t>
            </w:r>
            <w:r w:rsidRPr="00C5653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ημοσιοποίηση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της Απόφασης Ένταξης Πράξης</w:t>
            </w:r>
            <w:r w:rsidRPr="0018344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στην ιστοσελίδα του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</w:t>
            </w:r>
            <w:r w:rsidRPr="0018344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499DDAD0" w14:textId="77777777" w:rsidR="00AC5361" w:rsidRDefault="00AC5361" w:rsidP="00921471">
            <w:pPr>
              <w:spacing w:before="240" w:after="120"/>
              <w:ind w:left="34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  <w:p w14:paraId="33BC0531" w14:textId="77777777" w:rsidR="00921471" w:rsidRPr="00B03B21" w:rsidRDefault="00921471" w:rsidP="00921471">
            <w:pPr>
              <w:spacing w:before="240" w:after="120"/>
              <w:ind w:left="34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Άλλα Καθήκοντα</w:t>
            </w:r>
          </w:p>
          <w:p w14:paraId="6B900A9A" w14:textId="4F68E46B" w:rsidR="000E3586" w:rsidRDefault="000E3586" w:rsidP="000E3586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Υποστήριξη των Ενδιάμεσων Φορέων στην άσκηση των καθηκόντων που τους έχουν εκχωρηθεί</w:t>
            </w:r>
            <w:r w:rsidR="004F5ED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,  </w:t>
            </w:r>
            <w:r w:rsidR="004F5ED4" w:rsidRPr="004F5ED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σύμφωνα με τους όρους της απόφασης ανάθεσης και τα προβλεπόμενα στο σύστημα διαχείρισης και ελέγχου</w:t>
            </w:r>
          </w:p>
          <w:p w14:paraId="24B1965F" w14:textId="14ABC629" w:rsidR="000E3586" w:rsidRDefault="000E3586" w:rsidP="000E3586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 προς την Μονάδα Α σχετικά με τη λήψη μέτρων βελτίωσης του ΣΔΕ.</w:t>
            </w:r>
          </w:p>
          <w:p w14:paraId="4F1FE9D7" w14:textId="77777777" w:rsidR="00921471" w:rsidRPr="000E3586" w:rsidRDefault="00921471" w:rsidP="000E3586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E358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Συνεργασία με ΕΑΣ και παροχή όλων των αναγκαίων πληροφοριών σε θέματα αρμοδιότητάς του.</w:t>
            </w:r>
          </w:p>
          <w:p w14:paraId="165AAA0F" w14:textId="0267B9BD" w:rsidR="00921471" w:rsidRPr="003872B5" w:rsidRDefault="00921471" w:rsidP="00921471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strike/>
                <w:color w:val="000000"/>
                <w:sz w:val="18"/>
                <w:szCs w:val="18"/>
              </w:rPr>
            </w:pPr>
            <w:r w:rsidRPr="003872B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την τήρηση αρχείων των θε</w:t>
            </w:r>
            <w:r w:rsidR="000E358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μάτων αρμοδιότητας της Μονάδας  Β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που αφορούν τη θέση εργασίας.</w:t>
            </w:r>
          </w:p>
          <w:p w14:paraId="2F3AC9D5" w14:textId="77777777" w:rsidR="00921471" w:rsidRPr="005D3EB4" w:rsidRDefault="00921471" w:rsidP="00921471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strike/>
                <w:color w:val="000000"/>
                <w:sz w:val="18"/>
                <w:szCs w:val="18"/>
              </w:rPr>
            </w:pP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Διασφ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άλιση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συλλογή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D16B4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και έγκαιρης </w:t>
            </w:r>
            <w:r w:rsidRPr="00AD50B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καταχώρηση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AD50B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στο ΟΠΣ των απαραίτητων δεδομένων που αφορούν στις αρμοδιότητ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ες της θέσης εργασίας</w:t>
            </w:r>
            <w:r w:rsidRPr="00AD50B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 Ευθύνη για την ακρίβεια, την ποιότητα και πληρότητα των στοιχείων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που καταχωρίζει στο ΟΠΣ.</w:t>
            </w:r>
          </w:p>
          <w:p w14:paraId="7D5DB5AF" w14:textId="77777777" w:rsidR="00921471" w:rsidRPr="006C12BF" w:rsidRDefault="00921471" w:rsidP="00921471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Προετοιμασία για την έκδοση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ων α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παραίτητ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ων εγγράφων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και αποφάσε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ων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που προβλέπονται από το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ΣΔΕ και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αφορούν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στις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αρμοδιότητ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ες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της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θέσης εργασίας.</w:t>
            </w:r>
          </w:p>
          <w:p w14:paraId="0F0FFB74" w14:textId="0E76E624" w:rsidR="00921471" w:rsidRPr="00D937A5" w:rsidRDefault="00921471" w:rsidP="00921471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937A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 εκπόνησης μελετών, ερευνών, εμπειρογνωμοσυνών, εγχειριδίων διαδικασιών σχετικών με το αντικείμεν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ο της </w:t>
            </w:r>
            <w:r w:rsidR="000E358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θέσης εργασίας και της Μονάδας Β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 </w:t>
            </w:r>
          </w:p>
          <w:p w14:paraId="732E54CC" w14:textId="77777777" w:rsidR="00921471" w:rsidRPr="00D937A5" w:rsidRDefault="00921471" w:rsidP="00921471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Θεματικά Δίκτυα, καθώς και σε Ε</w:t>
            </w:r>
            <w:r w:rsidRPr="00D937A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πιτροπές και Ομάδες Εργασίας που συγκροτούνται, κατά περίπτωση, στο πλαίσιο λειτουργίας της ΕΥ</w:t>
            </w:r>
            <w:r w:rsidRPr="00D16B4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D937A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και του ΕΣΠΑ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 </w:t>
            </w:r>
          </w:p>
          <w:p w14:paraId="7C9DD444" w14:textId="53781723" w:rsidR="003748B1" w:rsidRPr="00EE7E6E" w:rsidRDefault="00921471" w:rsidP="00921471">
            <w:pPr>
              <w:numPr>
                <w:ilvl w:val="0"/>
                <w:numId w:val="21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937A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διεθνή και ευρωπαϊκά συνέδρια και συναντήσεις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14:paraId="7C9DD446" w14:textId="77777777" w:rsidR="003748B1" w:rsidRDefault="003748B1" w:rsidP="00763ED3"/>
    <w:p w14:paraId="646D982C" w14:textId="5B73CE16" w:rsidR="00F609C1" w:rsidRDefault="00F609C1">
      <w:pPr>
        <w:overflowPunct/>
        <w:autoSpaceDE/>
        <w:autoSpaceDN/>
        <w:adjustRightInd/>
        <w:jc w:val="left"/>
        <w:textAlignment w:val="auto"/>
      </w:pPr>
      <w:r>
        <w:br w:type="page"/>
      </w:r>
    </w:p>
    <w:tbl>
      <w:tblPr>
        <w:tblW w:w="498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496"/>
      </w:tblGrid>
      <w:tr w:rsidR="003748B1" w:rsidRPr="009550B1" w14:paraId="7C9DD448" w14:textId="77777777" w:rsidTr="006F4273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</w:tcPr>
          <w:p w14:paraId="7C9DD447" w14:textId="77777777" w:rsidR="003748B1" w:rsidRPr="009550B1" w:rsidRDefault="003748B1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lastRenderedPageBreak/>
              <w:t>2. ΣΧΕΣΕΙΣ ΣΥΝΕΡΓΑΣΙΑΣ</w:t>
            </w:r>
          </w:p>
        </w:tc>
      </w:tr>
      <w:tr w:rsidR="003748B1" w:rsidRPr="00371252" w14:paraId="7C9DD454" w14:textId="77777777" w:rsidTr="0057457B">
        <w:trPr>
          <w:trHeight w:val="11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D56B92" w14:textId="77777777" w:rsidR="00921471" w:rsidRPr="00921471" w:rsidRDefault="00921471" w:rsidP="00921471">
            <w:pPr>
              <w:numPr>
                <w:ilvl w:val="0"/>
                <w:numId w:val="6"/>
              </w:num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  <w:r w:rsidRPr="00921471">
              <w:rPr>
                <w:rFonts w:ascii="Tahoma" w:hAnsi="Tahoma" w:cs="Tahoma"/>
                <w:bCs/>
                <w:sz w:val="18"/>
                <w:szCs w:val="18"/>
              </w:rPr>
              <w:t>Υπηρεσίες Εθνικής Αρχής Συντονισμού</w:t>
            </w:r>
          </w:p>
          <w:p w14:paraId="628C959B" w14:textId="77777777" w:rsidR="00921471" w:rsidRPr="00921471" w:rsidRDefault="00921471" w:rsidP="00921471">
            <w:pPr>
              <w:numPr>
                <w:ilvl w:val="0"/>
                <w:numId w:val="6"/>
              </w:num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  <w:r w:rsidRPr="00921471">
              <w:rPr>
                <w:rFonts w:ascii="Tahoma" w:hAnsi="Tahoma" w:cs="Tahoma"/>
                <w:bCs/>
                <w:sz w:val="18"/>
                <w:szCs w:val="18"/>
              </w:rPr>
              <w:t>Επιτελικές Δομές Υπουργείων</w:t>
            </w:r>
          </w:p>
          <w:p w14:paraId="465445C8" w14:textId="77777777" w:rsidR="00921471" w:rsidRPr="00921471" w:rsidRDefault="00921471" w:rsidP="00921471">
            <w:pPr>
              <w:numPr>
                <w:ilvl w:val="0"/>
                <w:numId w:val="6"/>
              </w:num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  <w:r w:rsidRPr="00921471">
              <w:rPr>
                <w:rFonts w:ascii="Tahoma" w:hAnsi="Tahoma" w:cs="Tahoma"/>
                <w:bCs/>
                <w:sz w:val="18"/>
                <w:szCs w:val="18"/>
              </w:rPr>
              <w:t>Υπηρεσίες Δικαιούχων</w:t>
            </w:r>
          </w:p>
          <w:p w14:paraId="2A05E7C5" w14:textId="77777777" w:rsidR="00921471" w:rsidRPr="00921471" w:rsidRDefault="00921471" w:rsidP="00921471">
            <w:pPr>
              <w:numPr>
                <w:ilvl w:val="0"/>
                <w:numId w:val="6"/>
              </w:num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  <w:r w:rsidRPr="00921471">
              <w:rPr>
                <w:rFonts w:ascii="Tahoma" w:hAnsi="Tahoma" w:cs="Tahoma"/>
                <w:bCs/>
                <w:sz w:val="18"/>
                <w:szCs w:val="18"/>
              </w:rPr>
              <w:t>Ενδιάμεσοι Φορείς του ΕΠ</w:t>
            </w:r>
          </w:p>
          <w:p w14:paraId="7C9DD453" w14:textId="3F992970" w:rsidR="003748B1" w:rsidRPr="00074B13" w:rsidRDefault="00921471" w:rsidP="00921471">
            <w:pPr>
              <w:numPr>
                <w:ilvl w:val="0"/>
                <w:numId w:val="6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921471">
              <w:rPr>
                <w:rFonts w:ascii="Tahoma" w:hAnsi="Tahoma" w:cs="Tahoma"/>
                <w:bCs/>
                <w:sz w:val="18"/>
                <w:szCs w:val="18"/>
              </w:rPr>
              <w:t>Άλλες ΕΥΔ</w:t>
            </w:r>
          </w:p>
        </w:tc>
      </w:tr>
    </w:tbl>
    <w:p w14:paraId="7C9DD455" w14:textId="77777777" w:rsidR="003748B1" w:rsidRDefault="003748B1" w:rsidP="00763ED3"/>
    <w:tbl>
      <w:tblPr>
        <w:tblW w:w="499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281DD5" w:rsidRPr="00676765" w14:paraId="428894E1" w14:textId="77777777" w:rsidTr="006F4273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</w:tcPr>
          <w:p w14:paraId="456EB0FC" w14:textId="16E13DF5" w:rsidR="00281DD5" w:rsidRPr="00192072" w:rsidRDefault="00281DD5" w:rsidP="0088168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676765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3. ΠΡ</w:t>
            </w:r>
            <w:r w:rsidR="00192072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ΟΣΟΝΤΑ ΚΑΛΥΨΗΣ ΘΕΣΗΣ ΕΡΓΑΣΙΑΣ</w:t>
            </w:r>
          </w:p>
        </w:tc>
      </w:tr>
      <w:tr w:rsidR="00281DD5" w:rsidRPr="00676765" w14:paraId="62CC03AB" w14:textId="77777777" w:rsidTr="00E3573B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CC453B5" w14:textId="31491101" w:rsidR="00281DD5" w:rsidRPr="00295DF2" w:rsidRDefault="00192072" w:rsidP="00881687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Α. ΑΠΑΡΑΙΤΗΤΑ ΠΡΟΣΟΝΤΑ</w:t>
            </w:r>
            <w:r w:rsidR="00281DD5"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281DD5" w:rsidRPr="00676765" w14:paraId="5FD76201" w14:textId="77777777" w:rsidTr="00881687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7B5AACF" w14:textId="77777777" w:rsidR="00281DD5" w:rsidRPr="00791879" w:rsidRDefault="00281DD5" w:rsidP="00881687"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91879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14:paraId="1F66B26D" w14:textId="5B1E123A" w:rsidR="00281DD5" w:rsidRPr="00791879" w:rsidRDefault="00281DD5" w:rsidP="00881687">
            <w:pPr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Πτυχίο ή δίπλωμα Α.Ε.Ι </w:t>
            </w:r>
            <w:r w:rsidRPr="00E46BF8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ΠΕ</w:t>
            </w:r>
            <w:r w:rsidR="00192072" w:rsidRPr="00192072">
              <w:rPr>
                <w:rFonts w:ascii="Tahoma" w:hAnsi="Tahoma" w:cs="Tahoma"/>
                <w:sz w:val="18"/>
                <w:szCs w:val="18"/>
              </w:rPr>
              <w:t>/</w:t>
            </w:r>
            <w:r w:rsidR="00192072">
              <w:rPr>
                <w:rFonts w:ascii="Tahoma" w:hAnsi="Tahoma" w:cs="Tahoma"/>
                <w:sz w:val="18"/>
                <w:szCs w:val="18"/>
                <w:lang w:val="en-US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Pr="00791879">
              <w:rPr>
                <w:rFonts w:ascii="Tahoma" w:hAnsi="Tahoma" w:cs="Tahoma"/>
                <w:sz w:val="18"/>
                <w:szCs w:val="18"/>
              </w:rPr>
              <w:t>της ημεδαπής ή ισότιμου ιδρύματος της αλλοδαπής</w:t>
            </w:r>
          </w:p>
          <w:p w14:paraId="41D7B04D" w14:textId="77777777" w:rsidR="00281DD5" w:rsidRPr="00791879" w:rsidRDefault="00281DD5" w:rsidP="00881687">
            <w:pPr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Επαγγελματική εμπειρία </w:t>
            </w:r>
          </w:p>
          <w:p w14:paraId="0A93565D" w14:textId="77777777" w:rsidR="00281DD5" w:rsidRPr="00791879" w:rsidRDefault="00281DD5" w:rsidP="0088168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spacing w:line="360" w:lineRule="auto"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791879">
              <w:rPr>
                <w:rFonts w:ascii="Tahoma" w:hAnsi="Tahoma" w:cs="Tahoma"/>
                <w:sz w:val="18"/>
                <w:szCs w:val="18"/>
              </w:rPr>
              <w:t>ετής για τους κατόχους πτυχίου ή διπλώματος της ημεδαπής ή ισότιμου ιδρύματος της αλλοδαπής</w:t>
            </w:r>
          </w:p>
          <w:p w14:paraId="5164DFD6" w14:textId="77777777" w:rsidR="00281DD5" w:rsidRPr="00791879" w:rsidRDefault="00281DD5" w:rsidP="0088168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spacing w:line="360" w:lineRule="auto"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791879">
              <w:rPr>
                <w:rFonts w:ascii="Tahoma" w:hAnsi="Tahoma" w:cs="Tahoma"/>
                <w:sz w:val="18"/>
                <w:szCs w:val="18"/>
              </w:rPr>
              <w:t xml:space="preserve">ετής για τους κατόχους μεταπτυχιακού τίτλου της ημεδαπής ή αναγνωρισμένου όμοιου τίτλου της αλλοδαπής ετήσιας τουλάχιστον φοίτησης και </w:t>
            </w:r>
            <w:r>
              <w:rPr>
                <w:rFonts w:ascii="Tahoma" w:hAnsi="Tahoma" w:cs="Tahoma"/>
                <w:sz w:val="18"/>
                <w:szCs w:val="18"/>
              </w:rPr>
              <w:t xml:space="preserve">για </w:t>
            </w:r>
            <w:r w:rsidRPr="00791879">
              <w:rPr>
                <w:rFonts w:ascii="Tahoma" w:hAnsi="Tahoma" w:cs="Tahoma"/>
                <w:sz w:val="18"/>
                <w:szCs w:val="18"/>
              </w:rPr>
              <w:t>τους απόφοιτους της Εθνικής Σχολής Δημόσιας Διοίκησης</w:t>
            </w:r>
          </w:p>
          <w:p w14:paraId="25EBFB79" w14:textId="77777777" w:rsidR="00281DD5" w:rsidRPr="00791879" w:rsidRDefault="00281DD5" w:rsidP="0088168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spacing w:line="360" w:lineRule="auto"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791879">
              <w:rPr>
                <w:rFonts w:ascii="Tahoma" w:hAnsi="Tahoma" w:cs="Tahoma"/>
                <w:sz w:val="18"/>
                <w:szCs w:val="18"/>
              </w:rPr>
              <w:t>ετής για τους κατόχους διδακτορικού διπλώματος της ημεδαπής ή ισότιμου της αλλοδαπής</w:t>
            </w:r>
          </w:p>
          <w:p w14:paraId="691B058E" w14:textId="77777777" w:rsidR="00281DD5" w:rsidRPr="00791879" w:rsidRDefault="00281DD5" w:rsidP="00881687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14:paraId="4CB1060E" w14:textId="77777777" w:rsidR="00281DD5" w:rsidRPr="00791879" w:rsidRDefault="00281DD5" w:rsidP="00881687"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91879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14:paraId="3E422F63" w14:textId="77777777" w:rsidR="00281DD5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Γνώση ή/και εμπειρία των διαδικασιών διαχείρισης ή/και συντονισμού ή/και ελέγχου ή/και εφαρμογής κοινοτικών και αναπτυξιακών προγραμμάτων ή έργων, ή/και εκτέλεσης έργων του δημόσιου ή ιδιωτικού τομέα κατά προτίμηση </w:t>
            </w:r>
            <w:r>
              <w:rPr>
                <w:rFonts w:ascii="Tahoma" w:hAnsi="Tahoma" w:cs="Tahoma"/>
                <w:sz w:val="18"/>
                <w:szCs w:val="18"/>
              </w:rPr>
              <w:t>στα θεματικά αντικείμενα του</w:t>
            </w:r>
            <w:r w:rsidRPr="00791879">
              <w:rPr>
                <w:rFonts w:ascii="Tahoma" w:hAnsi="Tahoma" w:cs="Tahoma"/>
                <w:sz w:val="18"/>
                <w:szCs w:val="18"/>
              </w:rPr>
              <w:t xml:space="preserve"> τομέα ευθύνης της Ε.Υ.</w:t>
            </w:r>
          </w:p>
          <w:p w14:paraId="0C20BCD0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οργάνωσης και εστίασης στο αποτέλεσμα</w:t>
            </w:r>
          </w:p>
          <w:p w14:paraId="5EF834DA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επικοινωνίας και συνεργασίας</w:t>
            </w:r>
          </w:p>
          <w:p w14:paraId="73107F5C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ανάληψης πρωτοβουλιών και ευθυνών</w:t>
            </w:r>
          </w:p>
          <w:p w14:paraId="5AF2E967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Καλή γνώση μιας ξένης κοινοτικής γλώσσας</w:t>
            </w:r>
          </w:p>
          <w:p w14:paraId="33F0ED5C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Ικανότητα χρήσης εφαρμογών αυτοματισμού γραφείου και υπηρεσιών </w:t>
            </w:r>
            <w:r w:rsidRPr="00791879">
              <w:rPr>
                <w:rFonts w:ascii="Tahoma" w:hAnsi="Tahoma" w:cs="Tahoma"/>
                <w:sz w:val="18"/>
                <w:szCs w:val="18"/>
                <w:lang w:val="en-US"/>
              </w:rPr>
              <w:t>internet</w:t>
            </w:r>
          </w:p>
          <w:p w14:paraId="3CCEAD33" w14:textId="77777777" w:rsidR="00281DD5" w:rsidRPr="00791879" w:rsidRDefault="00281DD5" w:rsidP="00881687">
            <w:pPr>
              <w:pStyle w:val="-HTML"/>
              <w:ind w:left="360"/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281DD5" w:rsidRPr="00676765" w14:paraId="41994827" w14:textId="77777777" w:rsidTr="00881687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4D7B074" w14:textId="6D557ADE" w:rsidR="00281DD5" w:rsidRPr="00295DF2" w:rsidRDefault="00281DD5" w:rsidP="00881687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Β.</w:t>
            </w:r>
            <w:r w:rsidR="00192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ΠΡΟΣΘΕΤΑ/ ΕΠΙΘΥΜΗΤΑ ΠΡΟΣΟΝΤΑ</w:t>
            </w: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281DD5" w:rsidRPr="00371252" w14:paraId="247DFBBF" w14:textId="77777777" w:rsidTr="00881687">
        <w:trPr>
          <w:trHeight w:val="896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14:paraId="3071DD3B" w14:textId="77777777" w:rsidR="00281DD5" w:rsidRPr="00791879" w:rsidRDefault="00281DD5" w:rsidP="000365DF">
            <w:pPr>
              <w:numPr>
                <w:ilvl w:val="0"/>
                <w:numId w:val="14"/>
              </w:numPr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Μεταπτυχιακές σπουδές κατά προτίμηση σε συναφές με το αντικείμενο </w:t>
            </w:r>
            <w:r>
              <w:rPr>
                <w:rFonts w:ascii="Tahoma" w:hAnsi="Tahoma" w:cs="Tahoma"/>
                <w:sz w:val="18"/>
                <w:szCs w:val="18"/>
              </w:rPr>
              <w:t xml:space="preserve">της Ε.Υ. </w:t>
            </w:r>
            <w:r w:rsidRPr="00791879">
              <w:rPr>
                <w:rFonts w:ascii="Tahoma" w:hAnsi="Tahoma" w:cs="Tahoma"/>
                <w:sz w:val="18"/>
                <w:szCs w:val="18"/>
              </w:rPr>
              <w:t>πεδίο</w:t>
            </w:r>
          </w:p>
          <w:p w14:paraId="1B40EAD7" w14:textId="77777777" w:rsidR="00281DD5" w:rsidRPr="00791879" w:rsidRDefault="00281DD5" w:rsidP="00881687">
            <w:pPr>
              <w:numPr>
                <w:ilvl w:val="0"/>
                <w:numId w:val="14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Γνώση δεύτερης ξένης κοινοτικής γλώσσας</w:t>
            </w:r>
          </w:p>
        </w:tc>
      </w:tr>
    </w:tbl>
    <w:p w14:paraId="3ACBBAE6" w14:textId="4F299EA3" w:rsidR="00281DD5" w:rsidRPr="0087400E" w:rsidRDefault="00281DD5" w:rsidP="00192072">
      <w:pPr>
        <w:overflowPunct/>
        <w:autoSpaceDE/>
        <w:autoSpaceDN/>
        <w:adjustRightInd/>
        <w:jc w:val="left"/>
        <w:textAlignment w:val="auto"/>
      </w:pPr>
    </w:p>
    <w:p w14:paraId="7C9DD456" w14:textId="77777777" w:rsidR="006502E2" w:rsidRDefault="006502E2" w:rsidP="00763ED3"/>
    <w:sectPr w:rsidR="006502E2" w:rsidSect="009766A3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D0CCC" w14:textId="77777777" w:rsidR="000C3D0C" w:rsidRDefault="000C3D0C">
      <w:r>
        <w:separator/>
      </w:r>
    </w:p>
  </w:endnote>
  <w:endnote w:type="continuationSeparator" w:id="0">
    <w:p w14:paraId="73D6E332" w14:textId="77777777" w:rsidR="000C3D0C" w:rsidRDefault="000C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D4998" w14:textId="77777777" w:rsidR="009766A3" w:rsidRPr="0057457B" w:rsidRDefault="0057457B" w:rsidP="005E6FCE">
    <w:pPr>
      <w:pStyle w:val="a5"/>
      <w:rPr>
        <w:rFonts w:asciiTheme="minorHAnsi" w:hAnsiTheme="minorHAnsi"/>
        <w:sz w:val="18"/>
        <w:szCs w:val="18"/>
      </w:rPr>
    </w:pPr>
    <w:r>
      <w:tab/>
    </w:r>
    <w:r>
      <w:tab/>
    </w:r>
  </w:p>
  <w:tbl>
    <w:tblPr>
      <w:tblW w:w="942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189"/>
    </w:tblGrid>
    <w:tr w:rsidR="009766A3" w:rsidRPr="00662F0B" w14:paraId="4B107B4F" w14:textId="77777777" w:rsidTr="008F3B31">
      <w:trPr>
        <w:jc w:val="center"/>
      </w:trPr>
      <w:tc>
        <w:tcPr>
          <w:tcW w:w="3383" w:type="dxa"/>
          <w:shd w:val="clear" w:color="auto" w:fill="auto"/>
        </w:tcPr>
        <w:p w14:paraId="1CBD4FB8" w14:textId="03D33F0A" w:rsidR="009766A3" w:rsidRPr="00662F0B" w:rsidRDefault="009766A3" w:rsidP="008F3B31">
          <w:pPr>
            <w:spacing w:before="120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>Έκδοση: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>1</w:t>
          </w:r>
          <w:r w:rsidRPr="00662F0B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25A8174B" w14:textId="14CF3130" w:rsidR="009766A3" w:rsidRPr="00233335" w:rsidRDefault="009766A3" w:rsidP="008F3B31">
          <w:pPr>
            <w:rPr>
              <w:rFonts w:ascii="Tahoma" w:hAnsi="Tahoma" w:cs="Tahoma"/>
              <w:bCs/>
              <w:sz w:val="16"/>
              <w:szCs w:val="16"/>
              <w:lang w:val="en-US"/>
            </w:rPr>
          </w:pPr>
          <w:proofErr w:type="spellStart"/>
          <w:r w:rsidRPr="00662F0B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E653E0">
            <w:rPr>
              <w:rFonts w:ascii="Tahoma" w:hAnsi="Tahoma" w:cs="Tahoma"/>
              <w:bCs/>
              <w:sz w:val="16"/>
              <w:szCs w:val="16"/>
              <w:lang w:val="en-US"/>
            </w:rPr>
            <w:t>10.3.2017</w:t>
          </w:r>
        </w:p>
      </w:tc>
      <w:tc>
        <w:tcPr>
          <w:tcW w:w="2850" w:type="dxa"/>
          <w:shd w:val="clear" w:color="auto" w:fill="auto"/>
          <w:vAlign w:val="center"/>
        </w:tcPr>
        <w:p w14:paraId="3C925CBB" w14:textId="77777777" w:rsidR="009766A3" w:rsidRPr="00662F0B" w:rsidRDefault="009766A3" w:rsidP="008F3B3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- </w: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Cs/>
              <w:sz w:val="16"/>
              <w:szCs w:val="16"/>
            </w:rPr>
            <w:instrText xml:space="preserve"> PAGE  </w:instrTex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E653E0">
            <w:rPr>
              <w:rFonts w:ascii="Tahoma" w:hAnsi="Tahoma" w:cs="Tahoma"/>
              <w:bCs/>
              <w:noProof/>
              <w:sz w:val="16"/>
              <w:szCs w:val="16"/>
            </w:rPr>
            <w:t>2</w: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-</w:t>
          </w:r>
        </w:p>
      </w:tc>
      <w:tc>
        <w:tcPr>
          <w:tcW w:w="3189" w:type="dxa"/>
          <w:shd w:val="clear" w:color="auto" w:fill="auto"/>
          <w:vAlign w:val="center"/>
        </w:tcPr>
        <w:p w14:paraId="55FC4C85" w14:textId="77777777" w:rsidR="009766A3" w:rsidRPr="00662F0B" w:rsidRDefault="009766A3" w:rsidP="008F3B31">
          <w:pPr>
            <w:spacing w:before="120"/>
            <w:jc w:val="right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52575C3E" wp14:editId="7C7A887E">
                <wp:extent cx="614045" cy="368300"/>
                <wp:effectExtent l="0" t="0" r="0" b="0"/>
                <wp:docPr id="1" name="Εικόνα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9DD468" w14:textId="49E86D7E" w:rsidR="00B867C7" w:rsidRPr="0057457B" w:rsidRDefault="00B867C7" w:rsidP="005E6FCE">
    <w:pPr>
      <w:pStyle w:val="a5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9AEB9" w14:textId="77777777" w:rsidR="000C3D0C" w:rsidRDefault="000C3D0C">
      <w:r>
        <w:separator/>
      </w:r>
    </w:p>
  </w:footnote>
  <w:footnote w:type="continuationSeparator" w:id="0">
    <w:p w14:paraId="66B7B387" w14:textId="77777777" w:rsidR="000C3D0C" w:rsidRDefault="000C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4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8DB3E2" w:themeFill="text2" w:themeFillTint="66"/>
      <w:tblLayout w:type="fixed"/>
      <w:tblLook w:val="0000" w:firstRow="0" w:lastRow="0" w:firstColumn="0" w:lastColumn="0" w:noHBand="0" w:noVBand="0"/>
    </w:tblPr>
    <w:tblGrid>
      <w:gridCol w:w="8461"/>
    </w:tblGrid>
    <w:tr w:rsidR="00B867C7" w:rsidRPr="00F40948" w14:paraId="7C9DD463" w14:textId="77777777" w:rsidTr="000022A2">
      <w:trPr>
        <w:trHeight w:val="159"/>
      </w:trPr>
      <w:tc>
        <w:tcPr>
          <w:tcW w:w="5000" w:type="pct"/>
          <w:shd w:val="clear" w:color="auto" w:fill="8DB3E2" w:themeFill="text2" w:themeFillTint="66"/>
        </w:tcPr>
        <w:p w14:paraId="7C9DD462" w14:textId="09481A96" w:rsidR="00B867C7" w:rsidRPr="00DA4FB1" w:rsidRDefault="00B867C7" w:rsidP="003960BB">
          <w:pPr>
            <w:spacing w:before="60" w:after="60"/>
            <w:ind w:right="360"/>
            <w:jc w:val="left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DA4FB1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ΠΕΡΙΓΡΑΜΜΑΤΑ </w:t>
          </w:r>
          <w:r w:rsidR="000022A2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ΘΕΣΕΩΝ ΕΡΓΑΣΙΑΣ για το ΕΠ ΑΛΙΕΙΑΣ ΚΑΙ ΘΑΛΑΣΣΑΣ 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2014-2020</w:t>
          </w:r>
        </w:p>
      </w:tc>
    </w:tr>
  </w:tbl>
  <w:p w14:paraId="7C9DD464" w14:textId="77777777" w:rsidR="00B867C7" w:rsidRPr="00E47ADD" w:rsidRDefault="00B867C7" w:rsidP="000E0754">
    <w:pPr>
      <w:rPr>
        <w:rFonts w:ascii="Tahoma" w:hAnsi="Tahoma" w:cs="Tahoma"/>
        <w:sz w:val="16"/>
        <w:szCs w:val="16"/>
      </w:rPr>
    </w:pPr>
  </w:p>
  <w:tbl>
    <w:tblPr>
      <w:tblW w:w="4964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8DB3E2" w:themeFill="text2" w:themeFillTint="66"/>
      <w:tblLayout w:type="fixed"/>
      <w:tblLook w:val="0000" w:firstRow="0" w:lastRow="0" w:firstColumn="0" w:lastColumn="0" w:noHBand="0" w:noVBand="0"/>
    </w:tblPr>
    <w:tblGrid>
      <w:gridCol w:w="8461"/>
    </w:tblGrid>
    <w:tr w:rsidR="00B867C7" w:rsidRPr="00BA2F92" w14:paraId="7C9DD466" w14:textId="77777777" w:rsidTr="000022A2">
      <w:trPr>
        <w:trHeight w:val="332"/>
      </w:trPr>
      <w:tc>
        <w:tcPr>
          <w:tcW w:w="5000" w:type="pct"/>
          <w:shd w:val="clear" w:color="auto" w:fill="8DB3E2" w:themeFill="text2" w:themeFillTint="66"/>
          <w:noWrap/>
          <w:vAlign w:val="center"/>
        </w:tcPr>
        <w:p w14:paraId="7C9DD465" w14:textId="6A5CC991" w:rsidR="00B867C7" w:rsidRPr="00DA4FB1" w:rsidRDefault="00921471" w:rsidP="00BF189A">
          <w:pPr>
            <w:jc w:val="left"/>
            <w:rPr>
              <w:rFonts w:ascii="Tahoma" w:hAnsi="Tahoma" w:cs="Tahoma"/>
              <w:b/>
              <w:bCs/>
              <w:color w:val="FFFFFF"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Θ.Ε 7</w:t>
          </w:r>
          <w:r w:rsidR="00B867C7" w:rsidRPr="0034581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: Στέλεχος </w:t>
          </w:r>
          <w:r w:rsidRPr="0034581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Αξιολόγησης </w:t>
          </w: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και Επιλογής Πράξεων  </w:t>
          </w:r>
          <w:r w:rsidR="00D96B8B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                                          </w:t>
          </w: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3β</w:t>
          </w:r>
          <w:r w:rsidR="00B867C7" w:rsidRPr="0034581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1</w:t>
          </w:r>
          <w:r w:rsidR="00B867C7" w:rsidRPr="00DA4FB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ab/>
          </w:r>
        </w:p>
      </w:tc>
    </w:tr>
  </w:tbl>
  <w:p w14:paraId="7C9DD467" w14:textId="77777777" w:rsidR="00B867C7" w:rsidRDefault="00B867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5F8"/>
    <w:multiLevelType w:val="multilevel"/>
    <w:tmpl w:val="7F00B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7A87934"/>
    <w:multiLevelType w:val="hybridMultilevel"/>
    <w:tmpl w:val="092ADD7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F3C21CC"/>
    <w:multiLevelType w:val="hybridMultilevel"/>
    <w:tmpl w:val="84FC32BA"/>
    <w:lvl w:ilvl="0" w:tplc="780E30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Dotum" w:hAnsi="Arial" w:hint="default"/>
        <w:color w:val="auto"/>
      </w:rPr>
    </w:lvl>
    <w:lvl w:ilvl="1" w:tplc="780E30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Dotum" w:hAnsi="Arial"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14A6D5B"/>
    <w:multiLevelType w:val="hybridMultilevel"/>
    <w:tmpl w:val="29145B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2302C6"/>
    <w:multiLevelType w:val="hybridMultilevel"/>
    <w:tmpl w:val="10EA4CD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41A6F55"/>
    <w:multiLevelType w:val="hybridMultilevel"/>
    <w:tmpl w:val="B13CD0E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8810A9"/>
    <w:multiLevelType w:val="hybridMultilevel"/>
    <w:tmpl w:val="C6CE6FE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4A1DDB"/>
    <w:multiLevelType w:val="multilevel"/>
    <w:tmpl w:val="644C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273D77"/>
    <w:multiLevelType w:val="hybridMultilevel"/>
    <w:tmpl w:val="6974EE7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5C71E2"/>
    <w:multiLevelType w:val="hybridMultilevel"/>
    <w:tmpl w:val="871220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D454F"/>
    <w:multiLevelType w:val="hybridMultilevel"/>
    <w:tmpl w:val="64325040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51073F4"/>
    <w:multiLevelType w:val="multilevel"/>
    <w:tmpl w:val="1DCED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39106175"/>
    <w:multiLevelType w:val="hybridMultilevel"/>
    <w:tmpl w:val="FDFAED0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254045"/>
    <w:multiLevelType w:val="hybridMultilevel"/>
    <w:tmpl w:val="E6CCA3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97323F"/>
    <w:multiLevelType w:val="hybridMultilevel"/>
    <w:tmpl w:val="B8B236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5A20DB4"/>
    <w:multiLevelType w:val="hybridMultilevel"/>
    <w:tmpl w:val="C73263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5CC5CC6"/>
    <w:multiLevelType w:val="hybridMultilevel"/>
    <w:tmpl w:val="9FAAA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A5E48"/>
    <w:multiLevelType w:val="hybridMultilevel"/>
    <w:tmpl w:val="56706608"/>
    <w:lvl w:ilvl="0" w:tplc="E8549DF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9F4941"/>
    <w:multiLevelType w:val="hybridMultilevel"/>
    <w:tmpl w:val="17A6A4B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54917"/>
    <w:multiLevelType w:val="hybridMultilevel"/>
    <w:tmpl w:val="1C0C5D9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C149A8"/>
    <w:multiLevelType w:val="multilevel"/>
    <w:tmpl w:val="4210E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671966A6"/>
    <w:multiLevelType w:val="hybridMultilevel"/>
    <w:tmpl w:val="94FE4E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704FC6"/>
    <w:multiLevelType w:val="hybridMultilevel"/>
    <w:tmpl w:val="4FB65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F222F"/>
    <w:multiLevelType w:val="hybridMultilevel"/>
    <w:tmpl w:val="4EC8BB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868DA"/>
    <w:multiLevelType w:val="hybridMultilevel"/>
    <w:tmpl w:val="7F9C0A36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6"/>
  </w:num>
  <w:num w:numId="5">
    <w:abstractNumId w:val="4"/>
  </w:num>
  <w:num w:numId="6">
    <w:abstractNumId w:val="10"/>
  </w:num>
  <w:num w:numId="7">
    <w:abstractNumId w:val="13"/>
  </w:num>
  <w:num w:numId="8">
    <w:abstractNumId w:val="0"/>
  </w:num>
  <w:num w:numId="9">
    <w:abstractNumId w:val="19"/>
  </w:num>
  <w:num w:numId="10">
    <w:abstractNumId w:val="20"/>
  </w:num>
  <w:num w:numId="11">
    <w:abstractNumId w:val="24"/>
  </w:num>
  <w:num w:numId="12">
    <w:abstractNumId w:val="11"/>
  </w:num>
  <w:num w:numId="13">
    <w:abstractNumId w:val="8"/>
  </w:num>
  <w:num w:numId="14">
    <w:abstractNumId w:val="14"/>
  </w:num>
  <w:num w:numId="15">
    <w:abstractNumId w:val="3"/>
  </w:num>
  <w:num w:numId="16">
    <w:abstractNumId w:val="15"/>
  </w:num>
  <w:num w:numId="17">
    <w:abstractNumId w:val="21"/>
  </w:num>
  <w:num w:numId="18">
    <w:abstractNumId w:val="7"/>
  </w:num>
  <w:num w:numId="19">
    <w:abstractNumId w:val="5"/>
  </w:num>
  <w:num w:numId="20">
    <w:abstractNumId w:val="18"/>
  </w:num>
  <w:num w:numId="21">
    <w:abstractNumId w:val="23"/>
  </w:num>
  <w:num w:numId="22">
    <w:abstractNumId w:val="9"/>
  </w:num>
  <w:num w:numId="23">
    <w:abstractNumId w:val="22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D3"/>
    <w:rsid w:val="000022A2"/>
    <w:rsid w:val="000040B1"/>
    <w:rsid w:val="00024A71"/>
    <w:rsid w:val="000365DF"/>
    <w:rsid w:val="0004661A"/>
    <w:rsid w:val="0004764F"/>
    <w:rsid w:val="000477CA"/>
    <w:rsid w:val="00074B13"/>
    <w:rsid w:val="000906E5"/>
    <w:rsid w:val="000C1644"/>
    <w:rsid w:val="000C3D0C"/>
    <w:rsid w:val="000C4C2B"/>
    <w:rsid w:val="000E0754"/>
    <w:rsid w:val="000E3586"/>
    <w:rsid w:val="000F1532"/>
    <w:rsid w:val="000F3B9B"/>
    <w:rsid w:val="00103547"/>
    <w:rsid w:val="00103646"/>
    <w:rsid w:val="001064C1"/>
    <w:rsid w:val="0010670F"/>
    <w:rsid w:val="00106B1F"/>
    <w:rsid w:val="00106C8A"/>
    <w:rsid w:val="00121618"/>
    <w:rsid w:val="001222F9"/>
    <w:rsid w:val="001269F7"/>
    <w:rsid w:val="00132902"/>
    <w:rsid w:val="00133D77"/>
    <w:rsid w:val="00134327"/>
    <w:rsid w:val="001347F4"/>
    <w:rsid w:val="00144486"/>
    <w:rsid w:val="00150A57"/>
    <w:rsid w:val="00150DB5"/>
    <w:rsid w:val="00157185"/>
    <w:rsid w:val="00163534"/>
    <w:rsid w:val="0016720D"/>
    <w:rsid w:val="0017027B"/>
    <w:rsid w:val="00176107"/>
    <w:rsid w:val="001834FF"/>
    <w:rsid w:val="00192072"/>
    <w:rsid w:val="001A3AC9"/>
    <w:rsid w:val="001D46B6"/>
    <w:rsid w:val="001F5C2F"/>
    <w:rsid w:val="00215518"/>
    <w:rsid w:val="00234212"/>
    <w:rsid w:val="002415E6"/>
    <w:rsid w:val="00247D71"/>
    <w:rsid w:val="00254712"/>
    <w:rsid w:val="0025519C"/>
    <w:rsid w:val="00255FA9"/>
    <w:rsid w:val="00260B60"/>
    <w:rsid w:val="002615CD"/>
    <w:rsid w:val="00266CC5"/>
    <w:rsid w:val="00267407"/>
    <w:rsid w:val="00274FCA"/>
    <w:rsid w:val="00281DD5"/>
    <w:rsid w:val="00286BCC"/>
    <w:rsid w:val="00294838"/>
    <w:rsid w:val="00295DF2"/>
    <w:rsid w:val="002A53A8"/>
    <w:rsid w:val="002A60F5"/>
    <w:rsid w:val="002B2E38"/>
    <w:rsid w:val="002B7E02"/>
    <w:rsid w:val="002C1E2E"/>
    <w:rsid w:val="002C32B7"/>
    <w:rsid w:val="002C32EF"/>
    <w:rsid w:val="002D16C6"/>
    <w:rsid w:val="002D6616"/>
    <w:rsid w:val="002E1EA0"/>
    <w:rsid w:val="002E4053"/>
    <w:rsid w:val="002E4185"/>
    <w:rsid w:val="00301DE4"/>
    <w:rsid w:val="00342B20"/>
    <w:rsid w:val="00344247"/>
    <w:rsid w:val="00345816"/>
    <w:rsid w:val="00352D03"/>
    <w:rsid w:val="00364233"/>
    <w:rsid w:val="00371252"/>
    <w:rsid w:val="003748B1"/>
    <w:rsid w:val="00375224"/>
    <w:rsid w:val="0038586F"/>
    <w:rsid w:val="00385BA3"/>
    <w:rsid w:val="003960BB"/>
    <w:rsid w:val="003B12CD"/>
    <w:rsid w:val="003B33A9"/>
    <w:rsid w:val="003B4586"/>
    <w:rsid w:val="003D39EC"/>
    <w:rsid w:val="003E0144"/>
    <w:rsid w:val="003E0770"/>
    <w:rsid w:val="003E3F0D"/>
    <w:rsid w:val="003E5B44"/>
    <w:rsid w:val="003E676F"/>
    <w:rsid w:val="003E78EB"/>
    <w:rsid w:val="00406163"/>
    <w:rsid w:val="00407290"/>
    <w:rsid w:val="00411040"/>
    <w:rsid w:val="00412EF0"/>
    <w:rsid w:val="004154D6"/>
    <w:rsid w:val="00416DCA"/>
    <w:rsid w:val="00422633"/>
    <w:rsid w:val="004279F3"/>
    <w:rsid w:val="004350DB"/>
    <w:rsid w:val="00435CAA"/>
    <w:rsid w:val="00441A6A"/>
    <w:rsid w:val="00444611"/>
    <w:rsid w:val="004449CB"/>
    <w:rsid w:val="00467DB2"/>
    <w:rsid w:val="00470F80"/>
    <w:rsid w:val="0047606D"/>
    <w:rsid w:val="004761C2"/>
    <w:rsid w:val="00481906"/>
    <w:rsid w:val="00490CD4"/>
    <w:rsid w:val="00491195"/>
    <w:rsid w:val="00492201"/>
    <w:rsid w:val="00494A11"/>
    <w:rsid w:val="004C13C7"/>
    <w:rsid w:val="004C59FC"/>
    <w:rsid w:val="004C789F"/>
    <w:rsid w:val="004D11B2"/>
    <w:rsid w:val="004D6175"/>
    <w:rsid w:val="004F1F5C"/>
    <w:rsid w:val="004F23F0"/>
    <w:rsid w:val="004F4764"/>
    <w:rsid w:val="004F5ED4"/>
    <w:rsid w:val="004F6F3B"/>
    <w:rsid w:val="00501F94"/>
    <w:rsid w:val="00512B01"/>
    <w:rsid w:val="005138A2"/>
    <w:rsid w:val="005207AB"/>
    <w:rsid w:val="00530763"/>
    <w:rsid w:val="00530AC2"/>
    <w:rsid w:val="00546247"/>
    <w:rsid w:val="00546CAB"/>
    <w:rsid w:val="005600E6"/>
    <w:rsid w:val="0056644D"/>
    <w:rsid w:val="00566D09"/>
    <w:rsid w:val="0057457B"/>
    <w:rsid w:val="00575BA2"/>
    <w:rsid w:val="005939B8"/>
    <w:rsid w:val="005B5103"/>
    <w:rsid w:val="005B54F6"/>
    <w:rsid w:val="005C7C11"/>
    <w:rsid w:val="005D17B0"/>
    <w:rsid w:val="005E0DED"/>
    <w:rsid w:val="005E4E4B"/>
    <w:rsid w:val="005E66C0"/>
    <w:rsid w:val="005E6FCE"/>
    <w:rsid w:val="005F4ACB"/>
    <w:rsid w:val="005F6CF9"/>
    <w:rsid w:val="0060245A"/>
    <w:rsid w:val="00617CC5"/>
    <w:rsid w:val="00617F09"/>
    <w:rsid w:val="00625A81"/>
    <w:rsid w:val="00633E3B"/>
    <w:rsid w:val="00637EB7"/>
    <w:rsid w:val="00644011"/>
    <w:rsid w:val="006502E2"/>
    <w:rsid w:val="00676765"/>
    <w:rsid w:val="006831FA"/>
    <w:rsid w:val="006833C5"/>
    <w:rsid w:val="006A10C4"/>
    <w:rsid w:val="006A26D1"/>
    <w:rsid w:val="006A394D"/>
    <w:rsid w:val="006A6CB1"/>
    <w:rsid w:val="006B3276"/>
    <w:rsid w:val="006C0F6E"/>
    <w:rsid w:val="006C12BF"/>
    <w:rsid w:val="006C6ECD"/>
    <w:rsid w:val="006C6F74"/>
    <w:rsid w:val="006E194D"/>
    <w:rsid w:val="006E5525"/>
    <w:rsid w:val="006F3714"/>
    <w:rsid w:val="006F4273"/>
    <w:rsid w:val="006F6A09"/>
    <w:rsid w:val="00700B0C"/>
    <w:rsid w:val="00706B94"/>
    <w:rsid w:val="0071271E"/>
    <w:rsid w:val="00732215"/>
    <w:rsid w:val="00740A2A"/>
    <w:rsid w:val="00741B83"/>
    <w:rsid w:val="007628F0"/>
    <w:rsid w:val="00763ED3"/>
    <w:rsid w:val="007710D2"/>
    <w:rsid w:val="007774BF"/>
    <w:rsid w:val="007847E8"/>
    <w:rsid w:val="00786308"/>
    <w:rsid w:val="007A0E15"/>
    <w:rsid w:val="007B0B04"/>
    <w:rsid w:val="007B4971"/>
    <w:rsid w:val="007C1C6A"/>
    <w:rsid w:val="007C1DB2"/>
    <w:rsid w:val="007C3E47"/>
    <w:rsid w:val="007E7E7E"/>
    <w:rsid w:val="008064DF"/>
    <w:rsid w:val="008213CF"/>
    <w:rsid w:val="008246D7"/>
    <w:rsid w:val="00825674"/>
    <w:rsid w:val="00825C3D"/>
    <w:rsid w:val="00834166"/>
    <w:rsid w:val="00850351"/>
    <w:rsid w:val="00852717"/>
    <w:rsid w:val="0087400E"/>
    <w:rsid w:val="00882910"/>
    <w:rsid w:val="00882DF2"/>
    <w:rsid w:val="008861D7"/>
    <w:rsid w:val="00897738"/>
    <w:rsid w:val="008A0708"/>
    <w:rsid w:val="008A3BBF"/>
    <w:rsid w:val="008B4D99"/>
    <w:rsid w:val="008B6C1C"/>
    <w:rsid w:val="008D15DD"/>
    <w:rsid w:val="008D3A69"/>
    <w:rsid w:val="00904081"/>
    <w:rsid w:val="00914BC0"/>
    <w:rsid w:val="00921471"/>
    <w:rsid w:val="00922409"/>
    <w:rsid w:val="00922D40"/>
    <w:rsid w:val="0092743D"/>
    <w:rsid w:val="0093059D"/>
    <w:rsid w:val="00933E27"/>
    <w:rsid w:val="009550B1"/>
    <w:rsid w:val="009564D3"/>
    <w:rsid w:val="00964968"/>
    <w:rsid w:val="009766A3"/>
    <w:rsid w:val="009A7E78"/>
    <w:rsid w:val="009B6B06"/>
    <w:rsid w:val="009B6BFF"/>
    <w:rsid w:val="009C3173"/>
    <w:rsid w:val="009C3262"/>
    <w:rsid w:val="009D25FC"/>
    <w:rsid w:val="009E0049"/>
    <w:rsid w:val="009E309E"/>
    <w:rsid w:val="00A047E2"/>
    <w:rsid w:val="00A11E1A"/>
    <w:rsid w:val="00A16781"/>
    <w:rsid w:val="00A35E09"/>
    <w:rsid w:val="00A37E1D"/>
    <w:rsid w:val="00A40080"/>
    <w:rsid w:val="00A45A76"/>
    <w:rsid w:val="00A46230"/>
    <w:rsid w:val="00A51A51"/>
    <w:rsid w:val="00A61EC7"/>
    <w:rsid w:val="00A6791B"/>
    <w:rsid w:val="00A716B3"/>
    <w:rsid w:val="00A81A6A"/>
    <w:rsid w:val="00A9493D"/>
    <w:rsid w:val="00AA5E1F"/>
    <w:rsid w:val="00AB040A"/>
    <w:rsid w:val="00AB2F3D"/>
    <w:rsid w:val="00AB488F"/>
    <w:rsid w:val="00AB55D8"/>
    <w:rsid w:val="00AC5361"/>
    <w:rsid w:val="00B01556"/>
    <w:rsid w:val="00B05C4E"/>
    <w:rsid w:val="00B23E30"/>
    <w:rsid w:val="00B63BB5"/>
    <w:rsid w:val="00B64900"/>
    <w:rsid w:val="00B71454"/>
    <w:rsid w:val="00B722CD"/>
    <w:rsid w:val="00B867C7"/>
    <w:rsid w:val="00B91B3F"/>
    <w:rsid w:val="00B9724A"/>
    <w:rsid w:val="00BA0622"/>
    <w:rsid w:val="00BA1562"/>
    <w:rsid w:val="00BA2F92"/>
    <w:rsid w:val="00BB2AC8"/>
    <w:rsid w:val="00BB2B85"/>
    <w:rsid w:val="00BC36A1"/>
    <w:rsid w:val="00BE650B"/>
    <w:rsid w:val="00BF189A"/>
    <w:rsid w:val="00BF2673"/>
    <w:rsid w:val="00C060CE"/>
    <w:rsid w:val="00C10F3F"/>
    <w:rsid w:val="00C11C90"/>
    <w:rsid w:val="00C1416A"/>
    <w:rsid w:val="00C212D5"/>
    <w:rsid w:val="00C341CB"/>
    <w:rsid w:val="00C37DC8"/>
    <w:rsid w:val="00C42B4A"/>
    <w:rsid w:val="00C462D6"/>
    <w:rsid w:val="00C62637"/>
    <w:rsid w:val="00C77F68"/>
    <w:rsid w:val="00C80D82"/>
    <w:rsid w:val="00C844B7"/>
    <w:rsid w:val="00C8511D"/>
    <w:rsid w:val="00CA3F5A"/>
    <w:rsid w:val="00CA6EC9"/>
    <w:rsid w:val="00CC2D13"/>
    <w:rsid w:val="00CC5EB9"/>
    <w:rsid w:val="00CD1E05"/>
    <w:rsid w:val="00CD2843"/>
    <w:rsid w:val="00CD4DB6"/>
    <w:rsid w:val="00CD7328"/>
    <w:rsid w:val="00CF20EB"/>
    <w:rsid w:val="00CF2349"/>
    <w:rsid w:val="00CF2A4E"/>
    <w:rsid w:val="00D000E8"/>
    <w:rsid w:val="00D07B28"/>
    <w:rsid w:val="00D3121C"/>
    <w:rsid w:val="00D41A57"/>
    <w:rsid w:val="00D46D74"/>
    <w:rsid w:val="00D63145"/>
    <w:rsid w:val="00D819C0"/>
    <w:rsid w:val="00D833EC"/>
    <w:rsid w:val="00D860AF"/>
    <w:rsid w:val="00D937A5"/>
    <w:rsid w:val="00D9584F"/>
    <w:rsid w:val="00D96B8B"/>
    <w:rsid w:val="00DA4FB1"/>
    <w:rsid w:val="00DC2B04"/>
    <w:rsid w:val="00DC5801"/>
    <w:rsid w:val="00DC6F11"/>
    <w:rsid w:val="00DD0FB4"/>
    <w:rsid w:val="00DD2F71"/>
    <w:rsid w:val="00DD71BF"/>
    <w:rsid w:val="00DF2151"/>
    <w:rsid w:val="00DF37D2"/>
    <w:rsid w:val="00E07C73"/>
    <w:rsid w:val="00E20E19"/>
    <w:rsid w:val="00E24A15"/>
    <w:rsid w:val="00E338D0"/>
    <w:rsid w:val="00E3573B"/>
    <w:rsid w:val="00E406E4"/>
    <w:rsid w:val="00E43F71"/>
    <w:rsid w:val="00E46BF8"/>
    <w:rsid w:val="00E47ADD"/>
    <w:rsid w:val="00E653E0"/>
    <w:rsid w:val="00E71BED"/>
    <w:rsid w:val="00E726E3"/>
    <w:rsid w:val="00E94195"/>
    <w:rsid w:val="00E95976"/>
    <w:rsid w:val="00EA1325"/>
    <w:rsid w:val="00EA42D5"/>
    <w:rsid w:val="00EA7371"/>
    <w:rsid w:val="00EB3AC1"/>
    <w:rsid w:val="00EE2BA9"/>
    <w:rsid w:val="00EE7E6E"/>
    <w:rsid w:val="00EF15AF"/>
    <w:rsid w:val="00EF261E"/>
    <w:rsid w:val="00F03242"/>
    <w:rsid w:val="00F03CE7"/>
    <w:rsid w:val="00F11041"/>
    <w:rsid w:val="00F1328D"/>
    <w:rsid w:val="00F21AD0"/>
    <w:rsid w:val="00F23FA9"/>
    <w:rsid w:val="00F40948"/>
    <w:rsid w:val="00F609C1"/>
    <w:rsid w:val="00F6124D"/>
    <w:rsid w:val="00F6314E"/>
    <w:rsid w:val="00F64AC4"/>
    <w:rsid w:val="00F72DF3"/>
    <w:rsid w:val="00F74030"/>
    <w:rsid w:val="00F83C07"/>
    <w:rsid w:val="00F9164A"/>
    <w:rsid w:val="00F91F46"/>
    <w:rsid w:val="00F938AE"/>
    <w:rsid w:val="00FA5205"/>
    <w:rsid w:val="00FA7BF4"/>
    <w:rsid w:val="00FB0DE6"/>
    <w:rsid w:val="00FC52C0"/>
    <w:rsid w:val="00FC59F5"/>
    <w:rsid w:val="00FD7A53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9DD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Times New Roman"/>
      <w:sz w:val="20"/>
      <w:lang w:val="x-none" w:eastAsia="el-GR"/>
    </w:rPr>
  </w:style>
  <w:style w:type="paragraph" w:styleId="a3">
    <w:name w:val="Balloon Text"/>
    <w:basedOn w:val="a"/>
    <w:link w:val="Char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79F3"/>
    <w:rPr>
      <w:rFonts w:ascii="Tahoma" w:hAnsi="Tahoma" w:cs="Times New Roman"/>
      <w:sz w:val="16"/>
    </w:rPr>
  </w:style>
  <w:style w:type="paragraph" w:styleId="a4">
    <w:name w:val="header"/>
    <w:basedOn w:val="a"/>
    <w:link w:val="Char0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semiHidden/>
    <w:locked/>
    <w:rsid w:val="006833C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semiHidden/>
    <w:locked/>
    <w:rsid w:val="006833C5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5D17B0"/>
    <w:rPr>
      <w:rFonts w:cs="Times New Roman"/>
    </w:rPr>
  </w:style>
  <w:style w:type="character" w:styleId="a7">
    <w:name w:val="annotation reference"/>
    <w:semiHidden/>
    <w:rsid w:val="007C1C6A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semiHidden/>
    <w:rsid w:val="007C1C6A"/>
    <w:rPr>
      <w:sz w:val="20"/>
      <w:szCs w:val="20"/>
    </w:rPr>
  </w:style>
  <w:style w:type="character" w:customStyle="1" w:styleId="Char2">
    <w:name w:val="Κείμενο σχολίου Char"/>
    <w:link w:val="a8"/>
    <w:semiHidden/>
    <w:locked/>
    <w:rsid w:val="007C1C6A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semiHidden/>
    <w:rsid w:val="007C1C6A"/>
    <w:rPr>
      <w:b/>
      <w:bCs/>
    </w:rPr>
  </w:style>
  <w:style w:type="character" w:customStyle="1" w:styleId="Char3">
    <w:name w:val="Θέμα σχολίου Char"/>
    <w:link w:val="a9"/>
    <w:semiHidden/>
    <w:locked/>
    <w:rsid w:val="007C1C6A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locked/>
    <w:rsid w:val="007B497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64968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Char4"/>
    <w:rsid w:val="00501F94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rsid w:val="00501F94"/>
    <w:rPr>
      <w:rFonts w:ascii="Times New Roman" w:hAnsi="Times New Roman"/>
    </w:rPr>
  </w:style>
  <w:style w:type="character" w:styleId="ad">
    <w:name w:val="footnote reference"/>
    <w:basedOn w:val="a0"/>
    <w:uiPriority w:val="99"/>
    <w:rsid w:val="00501F94"/>
    <w:rPr>
      <w:vertAlign w:val="superscript"/>
    </w:rPr>
  </w:style>
  <w:style w:type="paragraph" w:styleId="ae">
    <w:name w:val="List Paragraph"/>
    <w:basedOn w:val="a"/>
    <w:uiPriority w:val="34"/>
    <w:qFormat/>
    <w:rsid w:val="003E0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Times New Roman"/>
      <w:sz w:val="20"/>
      <w:lang w:val="x-none" w:eastAsia="el-GR"/>
    </w:rPr>
  </w:style>
  <w:style w:type="paragraph" w:styleId="a3">
    <w:name w:val="Balloon Text"/>
    <w:basedOn w:val="a"/>
    <w:link w:val="Char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79F3"/>
    <w:rPr>
      <w:rFonts w:ascii="Tahoma" w:hAnsi="Tahoma" w:cs="Times New Roman"/>
      <w:sz w:val="16"/>
    </w:rPr>
  </w:style>
  <w:style w:type="paragraph" w:styleId="a4">
    <w:name w:val="header"/>
    <w:basedOn w:val="a"/>
    <w:link w:val="Char0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semiHidden/>
    <w:locked/>
    <w:rsid w:val="006833C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semiHidden/>
    <w:locked/>
    <w:rsid w:val="006833C5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5D17B0"/>
    <w:rPr>
      <w:rFonts w:cs="Times New Roman"/>
    </w:rPr>
  </w:style>
  <w:style w:type="character" w:styleId="a7">
    <w:name w:val="annotation reference"/>
    <w:semiHidden/>
    <w:rsid w:val="007C1C6A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semiHidden/>
    <w:rsid w:val="007C1C6A"/>
    <w:rPr>
      <w:sz w:val="20"/>
      <w:szCs w:val="20"/>
    </w:rPr>
  </w:style>
  <w:style w:type="character" w:customStyle="1" w:styleId="Char2">
    <w:name w:val="Κείμενο σχολίου Char"/>
    <w:link w:val="a8"/>
    <w:semiHidden/>
    <w:locked/>
    <w:rsid w:val="007C1C6A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semiHidden/>
    <w:rsid w:val="007C1C6A"/>
    <w:rPr>
      <w:b/>
      <w:bCs/>
    </w:rPr>
  </w:style>
  <w:style w:type="character" w:customStyle="1" w:styleId="Char3">
    <w:name w:val="Θέμα σχολίου Char"/>
    <w:link w:val="a9"/>
    <w:semiHidden/>
    <w:locked/>
    <w:rsid w:val="007C1C6A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locked/>
    <w:rsid w:val="007B497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64968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Char4"/>
    <w:rsid w:val="00501F94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rsid w:val="00501F94"/>
    <w:rPr>
      <w:rFonts w:ascii="Times New Roman" w:hAnsi="Times New Roman"/>
    </w:rPr>
  </w:style>
  <w:style w:type="character" w:styleId="ad">
    <w:name w:val="footnote reference"/>
    <w:basedOn w:val="a0"/>
    <w:uiPriority w:val="99"/>
    <w:rsid w:val="00501F94"/>
    <w:rPr>
      <w:vertAlign w:val="superscript"/>
    </w:rPr>
  </w:style>
  <w:style w:type="paragraph" w:styleId="ae">
    <w:name w:val="List Paragraph"/>
    <w:basedOn w:val="a"/>
    <w:uiPriority w:val="34"/>
    <w:qFormat/>
    <w:rsid w:val="003E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42CE8228AFC6B4F829CF3426573F284" ma:contentTypeVersion="1" ma:contentTypeDescription="Δημιουργία νέου εγγράφου" ma:contentTypeScope="" ma:versionID="19e0ea7bd603f8130b8acd7cfe7ae53d">
  <xsd:schema xmlns:xsd="http://www.w3.org/2001/XMLSchema" xmlns:p="http://schemas.microsoft.com/office/2006/metadata/properties" targetNamespace="http://schemas.microsoft.com/office/2006/metadata/properties" ma:root="true" ma:fieldsID="f74da1daf4121c15829d1a5f7a14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B478-36A7-4A28-8CFC-9C3F2B9CF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D437C7-1565-410C-9BE2-8BB089C01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870D8-DF6B-4F34-87B4-C259D1F4D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62E831-CD7E-445C-A967-BD37162D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820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Στέλεχος Σχεδιασμού &amp; Αξιολόγησης Προγράμματος</vt:lpstr>
    </vt:vector>
  </TitlesOfParts>
  <Company>MOU DP sa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Στέλεχος Σχεδιασμού &amp; Αξιολόγησης Προγράμματος</dc:title>
  <dc:creator>ΔΟΥΛΓΕΡΩΦ ΙΒΑΝΑ (Ivana Doulgerof)</dc:creator>
  <cp:lastModifiedBy>user</cp:lastModifiedBy>
  <cp:revision>5</cp:revision>
  <cp:lastPrinted>2015-07-01T14:28:00Z</cp:lastPrinted>
  <dcterms:created xsi:type="dcterms:W3CDTF">2016-10-27T08:41:00Z</dcterms:created>
  <dcterms:modified xsi:type="dcterms:W3CDTF">2017-03-09T09:02:00Z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0x010100A42CE8228AFC6B4F829CF3426573F284</vt:lpwstr>
  </property>
  <property fmtid="{D5CDD505-2E9C-101B-9397-08002B2CF9AE}" pid="3" name="ContentType">
    <vt:lpwstr>Έγγραφο</vt:lpwstr>
  </property>
</Properties>
</file>