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82D3C" w:rsidRPr="006B77BB" w:rsidTr="00B955B3">
        <w:tc>
          <w:tcPr>
            <w:tcW w:w="10206" w:type="dxa"/>
          </w:tcPr>
          <w:p w:rsidR="00782D3C" w:rsidRPr="006B77BB" w:rsidRDefault="00782D3C" w:rsidP="003B76EC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>
              <w:br w:type="page"/>
            </w:r>
            <w:r w:rsidRPr="006B77BB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7F3A9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3B76E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F7143">
              <w:rPr>
                <w:rFonts w:ascii="Tahoma" w:hAnsi="Tahoma" w:cs="Tahoma"/>
                <w:sz w:val="16"/>
                <w:szCs w:val="16"/>
              </w:rPr>
            </w:r>
            <w:r w:rsidR="008F714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F3A9F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782D3C" w:rsidRDefault="00782D3C" w:rsidP="00782D3C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2624"/>
        <w:gridCol w:w="5626"/>
      </w:tblGrid>
      <w:tr w:rsidR="00782D3C" w:rsidRPr="00F40948" w:rsidTr="002543CF">
        <w:trPr>
          <w:trHeight w:val="377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82D3C" w:rsidRDefault="00782D3C" w:rsidP="002543CF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Α</w:t>
            </w:r>
            <w:r w:rsidR="002543C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Χρηματοδοτικές Ροές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82D3C" w:rsidRPr="000E0754" w:rsidRDefault="00782D3C" w:rsidP="00782D3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Χρηματοδοτικών Ροών </w:t>
            </w:r>
          </w:p>
        </w:tc>
      </w:tr>
      <w:tr w:rsidR="00782D3C" w:rsidRPr="00F40948" w:rsidTr="002543CF">
        <w:trPr>
          <w:trHeight w:val="377"/>
        </w:trPr>
        <w:tc>
          <w:tcPr>
            <w:tcW w:w="94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82D3C" w:rsidRPr="000E0754" w:rsidRDefault="00782D3C" w:rsidP="00B97EDA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</w:p>
        </w:tc>
      </w:tr>
      <w:tr w:rsidR="00782D3C" w:rsidRPr="00F40948" w:rsidTr="002543CF">
        <w:trPr>
          <w:trHeight w:val="142"/>
        </w:trPr>
        <w:tc>
          <w:tcPr>
            <w:tcW w:w="94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82D3C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82D3C" w:rsidRPr="000E0754" w:rsidRDefault="00782D3C" w:rsidP="00B97EDA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782D3C" w:rsidRPr="00F40948" w:rsidTr="002543CF">
        <w:trPr>
          <w:trHeight w:val="165"/>
        </w:trPr>
        <w:tc>
          <w:tcPr>
            <w:tcW w:w="94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82D3C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82D3C" w:rsidRPr="000E0754" w:rsidRDefault="00782D3C" w:rsidP="00B97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2D3C" w:rsidRPr="00F40948" w:rsidTr="00E36790">
        <w:trPr>
          <w:trHeight w:val="1076"/>
        </w:trPr>
        <w:tc>
          <w:tcPr>
            <w:tcW w:w="941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D3C" w:rsidRPr="000E0754" w:rsidRDefault="00782D3C" w:rsidP="00B97EDA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782D3C" w:rsidRPr="0060427E" w:rsidRDefault="00782D3C" w:rsidP="00C95347">
            <w:pPr>
              <w:rPr>
                <w:rFonts w:ascii="Tahoma" w:hAnsi="Tahoma" w:cs="Tahoma"/>
                <w:sz w:val="16"/>
                <w:szCs w:val="16"/>
              </w:rPr>
            </w:pPr>
            <w:r w:rsidRPr="00782D3C">
              <w:rPr>
                <w:rFonts w:ascii="Tahoma" w:hAnsi="Tahoma" w:cs="Tahoma"/>
                <w:bCs/>
                <w:sz w:val="16"/>
                <w:szCs w:val="16"/>
              </w:rPr>
              <w:t xml:space="preserve">Ο υπεύθυνος για την </w:t>
            </w:r>
            <w:r w:rsidR="002346BA">
              <w:rPr>
                <w:rFonts w:ascii="Tahoma" w:hAnsi="Tahoma" w:cs="Tahoma"/>
                <w:bCs/>
                <w:sz w:val="16"/>
                <w:szCs w:val="16"/>
              </w:rPr>
              <w:t>κατάρτιση και υποβολή στην ΕΕ των αιτήσεων πληρωμής και των ετήσιων λογαριασμ</w:t>
            </w:r>
            <w:r w:rsidR="00C95347">
              <w:rPr>
                <w:rFonts w:ascii="Tahoma" w:hAnsi="Tahoma" w:cs="Tahoma"/>
                <w:bCs/>
                <w:sz w:val="16"/>
                <w:szCs w:val="16"/>
              </w:rPr>
              <w:t xml:space="preserve">ών, για την </w:t>
            </w:r>
            <w:r w:rsidR="00C95347" w:rsidRPr="00C95347">
              <w:rPr>
                <w:rFonts w:ascii="Tahoma" w:hAnsi="Tahoma" w:cs="Tahoma"/>
                <w:bCs/>
                <w:sz w:val="16"/>
                <w:szCs w:val="16"/>
              </w:rPr>
              <w:t>κατάρτιση προβλέψεων πληρωμών</w:t>
            </w:r>
            <w:r w:rsidR="00C95347">
              <w:rPr>
                <w:rFonts w:ascii="Tahoma" w:hAnsi="Tahoma" w:cs="Tahoma"/>
                <w:bCs/>
                <w:sz w:val="16"/>
                <w:szCs w:val="16"/>
              </w:rPr>
              <w:t xml:space="preserve"> και για τη δ</w:t>
            </w:r>
            <w:r w:rsidR="00C95347" w:rsidRPr="00C95347">
              <w:rPr>
                <w:rFonts w:ascii="Tahoma" w:hAnsi="Tahoma" w:cs="Tahoma"/>
                <w:bCs/>
                <w:sz w:val="16"/>
                <w:szCs w:val="16"/>
              </w:rPr>
              <w:t>ιασφ</w:t>
            </w:r>
            <w:r w:rsidR="00C95347">
              <w:rPr>
                <w:rFonts w:ascii="Tahoma" w:hAnsi="Tahoma" w:cs="Tahoma"/>
                <w:bCs/>
                <w:sz w:val="16"/>
                <w:szCs w:val="16"/>
              </w:rPr>
              <w:t xml:space="preserve">άλιση της μεταφοράς των σχετικών πιστώσεων </w:t>
            </w:r>
            <w:r w:rsidR="00C95347" w:rsidRPr="00C95347">
              <w:rPr>
                <w:rFonts w:ascii="Tahoma" w:hAnsi="Tahoma" w:cs="Tahoma"/>
                <w:bCs/>
                <w:sz w:val="16"/>
                <w:szCs w:val="16"/>
              </w:rPr>
              <w:t>στους δικαιούχους</w:t>
            </w:r>
            <w:r w:rsidR="00701B1D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701B1D" w:rsidRPr="00701B1D">
              <w:rPr>
                <w:rFonts w:ascii="Tahoma" w:hAnsi="Tahoma" w:cs="Tahoma"/>
                <w:bCs/>
                <w:sz w:val="16"/>
                <w:szCs w:val="16"/>
              </w:rPr>
              <w:t>εισηγούμενος για τα παραπάνω θέματα στον Προϊστάμενο της Μονάδας</w:t>
            </w:r>
          </w:p>
        </w:tc>
      </w:tr>
    </w:tbl>
    <w:p w:rsidR="00782D3C" w:rsidRDefault="00782D3C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46D1A" w:rsidRPr="009550B1" w:rsidTr="00E36790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9550B1" w:rsidRDefault="00546D1A" w:rsidP="00E65A82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546D1A" w:rsidRPr="00F83C07" w:rsidTr="00E36790">
        <w:trPr>
          <w:trHeight w:val="64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D25C79" w:rsidRPr="00495F3D" w:rsidRDefault="00D25C79" w:rsidP="00E36790">
            <w:pPr>
              <w:spacing w:before="240" w:after="120"/>
              <w:jc w:val="left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Κατάρτιση και υποβολή αιτημάτων πληρωμής</w:t>
            </w:r>
            <w:r w:rsidR="00495F06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, λογαριασμών κλπ. </w:t>
            </w:r>
          </w:p>
          <w:p w:rsidR="002C5C33" w:rsidRPr="00C6261C" w:rsidRDefault="002C5C33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Theme="minorHAnsi" w:hAnsiTheme="minorHAnsi" w:cs="Tahoma"/>
                <w:bCs/>
                <w:color w:val="000000"/>
                <w:sz w:val="18"/>
                <w:szCs w:val="18"/>
              </w:rPr>
            </w:pPr>
            <w:r w:rsidRPr="00C62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και υποβολή </w:t>
            </w:r>
            <w:r w:rsidR="00C5618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αρμόδιες Υπηρεσίες </w:t>
            </w:r>
            <w:r w:rsidRPr="00C62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αιτήσεων πληρωμής</w:t>
            </w:r>
            <w:r w:rsidR="00752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2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</w:t>
            </w:r>
            <w:r w:rsidR="00752009" w:rsidRPr="00C62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</w:t>
            </w:r>
            <w:proofErr w:type="spellEnd"/>
            <w:r w:rsidR="00752009" w:rsidRPr="00C62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πιστοποιήσεων </w:t>
            </w:r>
            <w:r w:rsidR="00C5618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ότι αυτές είναι προϊόν αξιόπιστων </w:t>
            </w:r>
            <w:r w:rsidR="00752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λογιστικών συστημάτων</w:t>
            </w:r>
            <w:r w:rsidR="00C5618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βασίζονται σε επαληθεύσιμα παραστατικά και έχουν αποτελέσει αντικείμενο επαληθεύσεων από τις διαχειριστικές αρχές  </w:t>
            </w:r>
          </w:p>
          <w:p w:rsidR="002C5C33" w:rsidRPr="00913586" w:rsidRDefault="002C5C33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1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και υποβολή των </w:t>
            </w:r>
            <w:r w:rsidR="00CF00A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ετήσιων </w:t>
            </w:r>
            <w:r w:rsidRPr="0091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λογαριασμών για κάθε λογιστική χρήση</w:t>
            </w:r>
            <w:r w:rsidR="00752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Pr="0091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σύμφωνα με τα προβλεπόμενα στο</w:t>
            </w:r>
            <w:r w:rsid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</w:t>
            </w:r>
            <w:r w:rsidR="00B955B3" w:rsidRPr="00B955B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91358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Κανονισμό</w:t>
            </w:r>
            <w:r w:rsidR="00C5618E" w:rsidRPr="00C5618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(</w:t>
            </w:r>
            <w:r w:rsidR="00C5618E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EE</w:t>
            </w:r>
            <w:r w:rsidR="00C5618E" w:rsidRPr="00C5618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 1303/2013</w:t>
            </w:r>
            <w:r w:rsidR="00CF00A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στον δημοσιονομικό Κανονισμό  </w:t>
            </w:r>
          </w:p>
          <w:p w:rsidR="00D25C79" w:rsidRPr="00A54958" w:rsidRDefault="00D25C79" w:rsidP="00E36790">
            <w:pPr>
              <w:spacing w:before="240" w:after="120"/>
              <w:jc w:val="left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A54958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Επεξεργασία 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/ </w:t>
            </w:r>
            <w:r w:rsidRPr="00A54958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τήρηση στοιχείων 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πιστοποιήσεων και </w:t>
            </w:r>
            <w:r w:rsidRPr="00A54958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πληρωμών </w:t>
            </w:r>
          </w:p>
          <w:p w:rsidR="002C5C33" w:rsidRDefault="00C5618E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Προσωρινή εξαίρεση των πληρωμών </w:t>
            </w:r>
            <w:r w:rsidR="002C5C33" w:rsidRPr="007520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από τις δηλώσεις δαπανών που παρουσιάζουν προβλήματα, σύμφωνα με τους ισχύοντες κανόνες</w:t>
            </w:r>
          </w:p>
          <w:p w:rsidR="00D25C79" w:rsidRPr="008A3D81" w:rsidRDefault="00D25C79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λογιστικού μητρώου σε ηλεκτρονική μορφή για την δαπάνες που υποβάλλονται στην Επιτροπή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για κάθε πράξη</w:t>
            </w:r>
            <w:r w:rsidRPr="00585FE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 οποίο υποστηρίζει όλα τα απαιτούμενα δεδομένα για την κατάρτιση των αιτήσεων πληρωμής και τους ετήσιους λογαριασμούς </w:t>
            </w:r>
          </w:p>
          <w:p w:rsidR="00D25C79" w:rsidRPr="008A3D81" w:rsidRDefault="00D25C79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Τήρηση μητρώου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για τα ποσά</w:t>
            </w:r>
            <w:r w:rsidR="00B955B3" w:rsidRPr="00B955B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προς ανάκτηση, για τα ανακτηθέντα ποσά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τα ποσά 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αποσύρ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θηκαν </w:t>
            </w: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μετά από ακύρωση του συνόλου ή μέρους της συνεισφοράς για μια πράξη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αποστολή των σχετικών εκθέσεων </w:t>
            </w:r>
          </w:p>
          <w:p w:rsidR="00D25C79" w:rsidRPr="005B1049" w:rsidRDefault="00D25C79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και υποβολή προβλέψεων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στην Ε. Επιτροπή 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για τις επόμενες λογιστικές χρήσεις</w:t>
            </w:r>
          </w:p>
          <w:p w:rsidR="00D25C79" w:rsidRPr="005B1049" w:rsidRDefault="00D25C79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ενημερωτικών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 αποδέκτη το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ενικό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ογιστήριο του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ράτους και τη Διεύθυνση Δημοσίων Επενδύσεων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σχετικά με τη διάθεση των πιστώσεων που εισπράχτηκαν ανά πηγή</w:t>
            </w:r>
          </w:p>
          <w:p w:rsidR="00D25C79" w:rsidRPr="005B1049" w:rsidRDefault="00D25C79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Παρακολούθηση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</w:t>
            </w: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διαδικασίας μεταφοράς των σχετικών πιστώσεων της κοινοτικής συνδρομής στους δικαιούχους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μέριμνα ώστε αυτή να πραγματοποιείται το συντομότερο δυνατό  </w:t>
            </w:r>
          </w:p>
          <w:p w:rsidR="00D25C79" w:rsidRPr="00101D02" w:rsidRDefault="00D25C79" w:rsidP="00E36790">
            <w:pPr>
              <w:spacing w:before="240" w:after="120"/>
              <w:jc w:val="left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Παροχή </w:t>
            </w:r>
            <w:r w:rsidRPr="00101D02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οδηγιών 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/ κατευθύνσεων </w:t>
            </w:r>
          </w:p>
          <w:p w:rsidR="005C7CF7" w:rsidRPr="008A3D81" w:rsidRDefault="005A59DC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Εκπόνηση εγκυκλίων, κατάρτιση οδηγιών και κατευθύνσεων προς τις ΕΥΔ και του</w:t>
            </w:r>
            <w:r w:rsidR="005C7CF7"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 δικαιούχους</w:t>
            </w:r>
            <w:r w:rsidR="00454652" w:rsidRPr="008A3D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σχετικά με την εφαρμογή των κανόνων επιλεξιμότητας και πιστοποίησης δαπανών</w:t>
            </w:r>
          </w:p>
          <w:p w:rsidR="003B76EC" w:rsidRDefault="003B76EC" w:rsidP="00E36790">
            <w:pPr>
              <w:spacing w:before="240" w:after="120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Αρμοδιότητες βάσει των άρθρων 42, 44 και 45 του Ν. 4314/2014 </w:t>
            </w:r>
            <w:r w:rsidRPr="00985CB6">
              <w:rPr>
                <w:rStyle w:val="af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</w:rPr>
              <w:footnoteReference w:id="1"/>
            </w:r>
          </w:p>
          <w:p w:rsidR="004C4135" w:rsidRPr="004C4135" w:rsidRDefault="007F77C1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Άσκηση καθηκόντων Αρχής Πιστοποίησης για το Ταμείο Ευρωπαϊκής Βοήθειας για τους Απόρους (ΤΕΒΑ) </w:t>
            </w:r>
          </w:p>
          <w:p w:rsidR="00435C74" w:rsidRDefault="00720AE0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Άσκηση καθηκόντων Αρχής Πιστοποίησης για </w:t>
            </w:r>
            <w:r w:rsidR="00D339C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</w:t>
            </w:r>
            <w:r w:rsidR="0009575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Χρηματοδοτικό Μηχανισμό του Ευρωπαϊκού Οικονομικού Χώρου (ΧΜ ΕΟΧ) </w:t>
            </w:r>
            <w:r w:rsidR="00435C74" w:rsidRPr="00435C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σύμφωνα με τα Συστήματα Διαχείρισης και τους Κανονισμούς που </w:t>
            </w:r>
            <w:r w:rsidR="00435C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τον </w:t>
            </w:r>
            <w:r w:rsidR="00435C74" w:rsidRPr="00435C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διέπουν </w:t>
            </w:r>
          </w:p>
          <w:p w:rsidR="00435C74" w:rsidRDefault="00435C74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Άσκηση καθηκόντων Αρχής Πιστοποίησης για τ</w:t>
            </w:r>
            <w:r w:rsidR="00744B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 Διευκόλυνση «Συνδέοντας την Ευρώπη» (ΔΣΕ/</w:t>
            </w:r>
            <w:r w:rsidR="00744B78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CEF</w:t>
            </w:r>
            <w:r w:rsidR="00744B78" w:rsidRPr="00744B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) </w:t>
            </w:r>
            <w:r w:rsidRPr="00435C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σύμφωνα με τα Συστήματα Διαχείρισης και τους Κανονισμούς που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 w:rsidR="00744B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ην </w:t>
            </w:r>
            <w:r w:rsidRPr="00435C7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διέπουν</w:t>
            </w:r>
            <w:r w:rsidR="008D41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:rsidR="00D25C79" w:rsidRPr="00495F3D" w:rsidRDefault="00D25C79" w:rsidP="00E36790">
            <w:pPr>
              <w:spacing w:before="240" w:after="120"/>
              <w:jc w:val="left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95F3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lastRenderedPageBreak/>
              <w:t>Άλλα καθήκοντα</w:t>
            </w:r>
          </w:p>
          <w:p w:rsidR="00D25C79" w:rsidRPr="005B1049" w:rsidRDefault="00D25C79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B104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τους αρμόδιους φορείς και υπηρεσίες για τον καθορισμό των κανόνων λειτουργίας και προδιαγραφών του ΟΠΣ ως προς την επεξεργασία των πληροφοριών που χρειάζεται 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Αρχή Πιστοποίησης κατά την άσκηση των αρμοδιοτήτων της</w:t>
            </w:r>
          </w:p>
          <w:p w:rsidR="00FD44D5" w:rsidRPr="00FD44D5" w:rsidRDefault="00FD44D5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D44D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που συγκροτούνται, κατά περίπτωση, στο πλαίσιο λειτουργίας της ΕΥ</w:t>
            </w:r>
          </w:p>
          <w:p w:rsidR="00FD44D5" w:rsidRPr="00FD44D5" w:rsidRDefault="00FD44D5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D44D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</w:p>
          <w:p w:rsidR="00EA3795" w:rsidRPr="007F77C1" w:rsidRDefault="00FD44D5" w:rsidP="00E36790">
            <w:pPr>
              <w:numPr>
                <w:ilvl w:val="0"/>
                <w:numId w:val="23"/>
              </w:numPr>
              <w:spacing w:before="120" w:after="120"/>
              <w:ind w:left="318" w:hanging="284"/>
              <w:jc w:val="lef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D44D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και εισηγήσεις σε σεμινάρια / επιμορφώσεις / καταρτίσεις</w:t>
            </w:r>
          </w:p>
        </w:tc>
      </w:tr>
    </w:tbl>
    <w:p w:rsidR="005212BA" w:rsidRDefault="005212BA" w:rsidP="00763ED3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46D1A" w:rsidRPr="009550B1" w:rsidTr="00C742CB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9550B1" w:rsidRDefault="00546D1A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546D1A" w:rsidRPr="00371252" w:rsidTr="00C742CB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Εθνικής Αρχής Συντονισμού </w:t>
            </w:r>
          </w:p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Επιτροπή</w:t>
            </w:r>
          </w:p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Γενικό Λογιστήριο του Κράτους </w:t>
            </w:r>
          </w:p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Διεύθυνση Δημοσίων Επενδύσεων </w:t>
            </w:r>
          </w:p>
          <w:p w:rsidR="003627FC" w:rsidRPr="00762DFF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των ΕΠ </w:t>
            </w:r>
          </w:p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Επιτελικές Δομές Υπουργείων </w:t>
            </w:r>
          </w:p>
          <w:p w:rsidR="003627FC" w:rsidRDefault="003627FC" w:rsidP="00E36790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40DC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Δικαιούχοι</w:t>
            </w:r>
          </w:p>
          <w:p w:rsidR="00546D1A" w:rsidRPr="006B25CB" w:rsidRDefault="003627FC" w:rsidP="00E36790">
            <w:pPr>
              <w:numPr>
                <w:ilvl w:val="0"/>
                <w:numId w:val="6"/>
              </w:numPr>
              <w:spacing w:before="60" w:after="60"/>
              <w:ind w:left="36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ελεγκτικές αρχές / φορείς</w:t>
            </w:r>
          </w:p>
        </w:tc>
      </w:tr>
    </w:tbl>
    <w:p w:rsidR="00C75389" w:rsidRDefault="00C75389">
      <w:pPr>
        <w:overflowPunct/>
        <w:autoSpaceDE/>
        <w:autoSpaceDN/>
        <w:adjustRightInd/>
        <w:jc w:val="left"/>
        <w:textAlignment w:val="auto"/>
        <w:rPr>
          <w:lang w:val="en-US"/>
        </w:rPr>
      </w:pPr>
    </w:p>
    <w:p w:rsidR="00E36790" w:rsidRDefault="00E36790">
      <w:pPr>
        <w:overflowPunct/>
        <w:autoSpaceDE/>
        <w:autoSpaceDN/>
        <w:adjustRightInd/>
        <w:jc w:val="left"/>
        <w:textAlignment w:val="auto"/>
        <w:rPr>
          <w:lang w:val="en-US"/>
        </w:rPr>
      </w:pPr>
    </w:p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46D1A" w:rsidRPr="009550B1" w:rsidTr="00917EEE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116217" w:rsidRDefault="00546D1A" w:rsidP="003C2F2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</w:t>
            </w:r>
          </w:p>
        </w:tc>
      </w:tr>
      <w:tr w:rsidR="00546D1A" w:rsidRPr="00F83C07" w:rsidTr="00917EEE">
        <w:trPr>
          <w:trHeight w:val="29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546D1A" w:rsidRPr="00F83C07" w:rsidTr="00E36790">
        <w:trPr>
          <w:trHeight w:val="4689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F67F3C" w:rsidRPr="00AF271B" w:rsidRDefault="00F67F3C" w:rsidP="00E36790">
            <w:pPr>
              <w:pStyle w:val="aa"/>
              <w:spacing w:before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F67F3C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AF271B" w:rsidRPr="00F67F3C" w:rsidRDefault="00AF271B" w:rsidP="00E36790">
            <w:pPr>
              <w:pStyle w:val="aa"/>
              <w:ind w:left="36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</w:p>
          <w:p w:rsidR="00F67F3C" w:rsidRPr="00AF271B" w:rsidRDefault="00F67F3C" w:rsidP="00E36790">
            <w:pPr>
              <w:pStyle w:val="aa"/>
              <w:numPr>
                <w:ilvl w:val="0"/>
                <w:numId w:val="34"/>
              </w:num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AF271B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116217" w:rsidRPr="00116217">
              <w:rPr>
                <w:rFonts w:ascii="Tahoma" w:hAnsi="Tahoma" w:cs="Tahoma"/>
                <w:sz w:val="18"/>
                <w:szCs w:val="18"/>
              </w:rPr>
              <w:t>/</w:t>
            </w:r>
            <w:r w:rsidR="00116217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AF271B">
              <w:rPr>
                <w:rFonts w:ascii="Tahoma" w:hAnsi="Tahoma" w:cs="Tahoma"/>
                <w:sz w:val="18"/>
                <w:szCs w:val="18"/>
              </w:rPr>
              <w:t>) της ημεδαπής ή ισότιμου ιδρύματος της αλλοδαπής</w:t>
            </w:r>
          </w:p>
          <w:p w:rsidR="00F67F3C" w:rsidRPr="00AF271B" w:rsidRDefault="00F67F3C" w:rsidP="00E36790">
            <w:pPr>
              <w:pStyle w:val="aa"/>
              <w:numPr>
                <w:ilvl w:val="0"/>
                <w:numId w:val="34"/>
              </w:num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AF271B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F67F3C" w:rsidRPr="00AF271B" w:rsidRDefault="00F67F3C" w:rsidP="00E36790">
            <w:pPr>
              <w:pStyle w:val="aa"/>
              <w:numPr>
                <w:ilvl w:val="0"/>
                <w:numId w:val="35"/>
              </w:numPr>
              <w:tabs>
                <w:tab w:val="num" w:pos="318"/>
              </w:tabs>
              <w:overflowPunct/>
              <w:autoSpaceDE/>
              <w:autoSpaceDN/>
              <w:adjustRightInd/>
              <w:ind w:left="459" w:hanging="141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AF271B">
              <w:rPr>
                <w:rFonts w:ascii="Tahoma" w:hAnsi="Tahoma" w:cs="Tahoma"/>
                <w:sz w:val="18"/>
                <w:szCs w:val="18"/>
              </w:rPr>
              <w:t>3ετής για τους κατόχους πτυχίου ή διπλώματος της ημεδαπής ή ισότιμου ιδρύματος της αλλοδαπής</w:t>
            </w:r>
          </w:p>
          <w:p w:rsidR="00F67F3C" w:rsidRPr="00AF271B" w:rsidRDefault="00F67F3C" w:rsidP="00E36790">
            <w:pPr>
              <w:pStyle w:val="aa"/>
              <w:numPr>
                <w:ilvl w:val="0"/>
                <w:numId w:val="35"/>
              </w:numPr>
              <w:tabs>
                <w:tab w:val="num" w:pos="318"/>
                <w:tab w:val="num" w:pos="743"/>
              </w:tabs>
              <w:overflowPunct/>
              <w:autoSpaceDE/>
              <w:autoSpaceDN/>
              <w:adjustRightInd/>
              <w:ind w:left="743" w:hanging="425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AF271B">
              <w:rPr>
                <w:rFonts w:ascii="Tahoma" w:hAnsi="Tahoma" w:cs="Tahoma"/>
                <w:sz w:val="18"/>
                <w:szCs w:val="18"/>
              </w:rPr>
              <w:t>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F67F3C" w:rsidRPr="00AF271B" w:rsidRDefault="00F67F3C" w:rsidP="00E36790">
            <w:pPr>
              <w:pStyle w:val="aa"/>
              <w:numPr>
                <w:ilvl w:val="0"/>
                <w:numId w:val="35"/>
              </w:numPr>
              <w:tabs>
                <w:tab w:val="num" w:pos="318"/>
              </w:tabs>
              <w:overflowPunct/>
              <w:autoSpaceDE/>
              <w:autoSpaceDN/>
              <w:adjustRightInd/>
              <w:ind w:left="459" w:hanging="141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AF271B">
              <w:rPr>
                <w:rFonts w:ascii="Tahoma" w:hAnsi="Tahoma" w:cs="Tahoma"/>
                <w:sz w:val="18"/>
                <w:szCs w:val="18"/>
              </w:rPr>
              <w:t>1ετής για τους κατόχους διδακτορικού διπλώματος της ημεδαπής ή ισότιμου της αλλοδαπής</w:t>
            </w:r>
          </w:p>
          <w:p w:rsidR="00E36790" w:rsidRPr="00116217" w:rsidRDefault="00E36790" w:rsidP="00E36790">
            <w:pPr>
              <w:pStyle w:val="aa"/>
              <w:ind w:left="36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</w:p>
          <w:p w:rsidR="00F67F3C" w:rsidRPr="00F67F3C" w:rsidRDefault="00F67F3C" w:rsidP="00E36790">
            <w:pPr>
              <w:pStyle w:val="aa"/>
              <w:ind w:left="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F67F3C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F67F3C" w:rsidRPr="00F67F3C" w:rsidRDefault="00F67F3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Γνώση ή/και εμπειρία των διαδικασιών διαχείρισης ή/και συντονισμού ή/και ελέγχου ή/και εφαρμογής κοινοτικών και αναπτυξιακών προγραμμάτων ή έργων ή/και εκτέλεσης έργων του δημόσιου ή ιδιωτικού τομέα κατά προτίμηση στα θεματικά αντικείμενα του τομέα ευθύνης της ΕΥ</w:t>
            </w:r>
          </w:p>
          <w:p w:rsidR="00F67F3C" w:rsidRPr="00944554" w:rsidRDefault="00D04B7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44554">
              <w:rPr>
                <w:rFonts w:ascii="Tahoma" w:hAnsi="Tahoma" w:cs="Tahoma"/>
                <w:sz w:val="18"/>
                <w:szCs w:val="18"/>
              </w:rPr>
              <w:t xml:space="preserve">Εξειδικευμένη εμπειρία στη διαδικασία πληρωμών των δαπανών συγχρηματοδοτούμενων προγραμμάτων και διαχείρισης </w:t>
            </w:r>
            <w:r w:rsidR="002066B1" w:rsidRPr="00944554">
              <w:rPr>
                <w:rFonts w:ascii="Tahoma" w:hAnsi="Tahoma" w:cs="Tahoma"/>
                <w:sz w:val="18"/>
                <w:szCs w:val="18"/>
              </w:rPr>
              <w:t xml:space="preserve">λογαριασμών ή/και σε ελέγχους </w:t>
            </w:r>
            <w:r w:rsidRPr="00944554">
              <w:rPr>
                <w:rFonts w:ascii="Tahoma" w:hAnsi="Tahoma" w:cs="Tahoma"/>
                <w:sz w:val="18"/>
                <w:szCs w:val="18"/>
              </w:rPr>
              <w:t>και επαληθεύσεις</w:t>
            </w:r>
          </w:p>
          <w:p w:rsidR="00F67F3C" w:rsidRPr="00F67F3C" w:rsidRDefault="00F67F3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F67F3C" w:rsidRPr="00F67F3C" w:rsidRDefault="00F67F3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F67F3C" w:rsidRPr="00F67F3C" w:rsidRDefault="00F67F3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F67F3C" w:rsidRPr="00F67F3C" w:rsidRDefault="00F67F3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5212BA" w:rsidRPr="00F67F3C" w:rsidRDefault="00F67F3C" w:rsidP="00E36790">
            <w:pPr>
              <w:numPr>
                <w:ilvl w:val="1"/>
                <w:numId w:val="2"/>
              </w:num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742CB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proofErr w:type="spellStart"/>
            <w:r w:rsidRPr="00C742CB">
              <w:rPr>
                <w:rFonts w:ascii="Tahoma" w:hAnsi="Tahoma" w:cs="Tahoma"/>
                <w:sz w:val="18"/>
                <w:szCs w:val="18"/>
              </w:rPr>
              <w:t>internet</w:t>
            </w:r>
            <w:proofErr w:type="spellEnd"/>
          </w:p>
        </w:tc>
      </w:tr>
      <w:tr w:rsidR="00546D1A" w:rsidRPr="00F83C07" w:rsidTr="00917EEE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546D1A" w:rsidRPr="00371252" w:rsidTr="00E36790">
        <w:trPr>
          <w:trHeight w:val="733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F67F3C" w:rsidRPr="00F67F3C" w:rsidRDefault="00F67F3C" w:rsidP="00E36790">
            <w:pPr>
              <w:numPr>
                <w:ilvl w:val="0"/>
                <w:numId w:val="14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της </w:t>
            </w:r>
            <w:proofErr w:type="spellStart"/>
            <w:r w:rsidRPr="00F67F3C">
              <w:rPr>
                <w:rFonts w:ascii="Tahoma" w:hAnsi="Tahoma" w:cs="Tahoma"/>
                <w:sz w:val="18"/>
                <w:szCs w:val="18"/>
              </w:rPr>
              <w:t>ΕΥπεδίο</w:t>
            </w:r>
            <w:proofErr w:type="spellEnd"/>
            <w:r w:rsidRPr="00F67F3C">
              <w:rPr>
                <w:rFonts w:ascii="Tahoma" w:hAnsi="Tahoma" w:cs="Tahoma"/>
                <w:sz w:val="18"/>
                <w:szCs w:val="18"/>
              </w:rPr>
              <w:t xml:space="preserve"> ή σε θέματα οικονομικής / λογιστικής διαχείρισης</w:t>
            </w:r>
          </w:p>
          <w:p w:rsidR="00546D1A" w:rsidRPr="00F67F3C" w:rsidRDefault="00F67F3C" w:rsidP="00E36790">
            <w:pPr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546D1A" w:rsidRPr="00B955B3" w:rsidRDefault="00546D1A"/>
    <w:sectPr w:rsidR="00546D1A" w:rsidRPr="00B955B3" w:rsidSect="00B955B3">
      <w:headerReference w:type="default" r:id="rId12"/>
      <w:footerReference w:type="default" r:id="rId13"/>
      <w:footnotePr>
        <w:numRestart w:val="eachPage"/>
      </w:footnotePr>
      <w:type w:val="continuous"/>
      <w:pgSz w:w="11906" w:h="16838"/>
      <w:pgMar w:top="1440" w:right="1021" w:bottom="1440" w:left="1247" w:header="709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88" w:rsidRDefault="00FA3888">
      <w:r>
        <w:separator/>
      </w:r>
    </w:p>
  </w:endnote>
  <w:endnote w:type="continuationSeparator" w:id="0">
    <w:p w:rsidR="00FA3888" w:rsidRDefault="00FA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E36790" w:rsidRPr="00662F0B" w:rsidTr="00394B2B">
      <w:trPr>
        <w:jc w:val="center"/>
      </w:trPr>
      <w:tc>
        <w:tcPr>
          <w:tcW w:w="3383" w:type="dxa"/>
          <w:shd w:val="clear" w:color="auto" w:fill="auto"/>
        </w:tcPr>
        <w:p w:rsidR="00E36790" w:rsidRPr="00662F0B" w:rsidRDefault="00E36790" w:rsidP="00394B2B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E36790" w:rsidRPr="00F340A3" w:rsidRDefault="00E36790" w:rsidP="008F7143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F340A3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 w:rsidR="008F7143">
            <w:rPr>
              <w:rFonts w:ascii="Tahoma" w:hAnsi="Tahoma" w:cs="Tahoma"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F340A3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8F7143">
            <w:rPr>
              <w:rFonts w:ascii="Tahoma" w:hAnsi="Tahoma" w:cs="Tahoma"/>
              <w:bCs/>
              <w:sz w:val="16"/>
              <w:szCs w:val="16"/>
            </w:rPr>
            <w:t>6</w:t>
          </w:r>
        </w:p>
      </w:tc>
      <w:tc>
        <w:tcPr>
          <w:tcW w:w="2850" w:type="dxa"/>
          <w:shd w:val="clear" w:color="auto" w:fill="auto"/>
          <w:vAlign w:val="center"/>
        </w:tcPr>
        <w:p w:rsidR="00E36790" w:rsidRPr="00662F0B" w:rsidRDefault="007F3A9F" w:rsidP="00394B2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E36790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F7143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E36790" w:rsidRPr="00662F0B" w:rsidRDefault="00E36790" w:rsidP="00394B2B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3191AEE5" wp14:editId="3CEF5185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6790" w:rsidRPr="00DB4013" w:rsidRDefault="00E36790" w:rsidP="00E36790">
    <w:pPr>
      <w:pStyle w:val="a5"/>
      <w:tabs>
        <w:tab w:val="clear" w:pos="8306"/>
        <w:tab w:val="center" w:pos="3973"/>
        <w:tab w:val="left" w:pos="4858"/>
        <w:tab w:val="right" w:pos="8647"/>
      </w:tabs>
      <w:ind w:right="360"/>
      <w:jc w:val="left"/>
      <w:rPr>
        <w:rFonts w:ascii="Calibri" w:hAnsi="Calibri"/>
        <w:sz w:val="18"/>
        <w:szCs w:val="18"/>
        <w:lang w:val="en-US"/>
      </w:rPr>
    </w:pPr>
    <w:r>
      <w:tab/>
    </w:r>
    <w:r>
      <w:tab/>
    </w:r>
    <w:r>
      <w:tab/>
    </w:r>
    <w:r>
      <w:rPr>
        <w:lang w:val="en-US"/>
      </w:rPr>
      <w:tab/>
    </w:r>
  </w:p>
  <w:p w:rsidR="00546D1A" w:rsidRPr="00DA679B" w:rsidRDefault="00DA679B" w:rsidP="005C4382">
    <w:pPr>
      <w:pStyle w:val="a5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88" w:rsidRDefault="00FA3888">
      <w:r>
        <w:separator/>
      </w:r>
    </w:p>
  </w:footnote>
  <w:footnote w:type="continuationSeparator" w:id="0">
    <w:p w:rsidR="00FA3888" w:rsidRDefault="00FA3888">
      <w:r>
        <w:continuationSeparator/>
      </w:r>
    </w:p>
  </w:footnote>
  <w:footnote w:id="1">
    <w:p w:rsidR="003B76EC" w:rsidRPr="003B76EC" w:rsidRDefault="003B76EC" w:rsidP="003B76EC">
      <w:pPr>
        <w:pStyle w:val="ae"/>
        <w:rPr>
          <w:rFonts w:ascii="Tahoma" w:hAnsi="Tahoma" w:cs="Tahoma"/>
          <w:sz w:val="16"/>
          <w:szCs w:val="16"/>
        </w:rPr>
      </w:pPr>
      <w:r>
        <w:rPr>
          <w:rStyle w:val="af"/>
        </w:rPr>
        <w:footnoteRef/>
      </w:r>
      <w:r w:rsidRPr="003B76EC">
        <w:rPr>
          <w:rFonts w:ascii="Tahoma" w:hAnsi="Tahoma" w:cs="Tahoma"/>
          <w:sz w:val="16"/>
          <w:szCs w:val="16"/>
        </w:rPr>
        <w:t xml:space="preserve">Η άσκηση καθηκόντων της Μονάδας Α ως Αρχή Πιστοποίησης βάσει των αρμοδιοτήτων των άρθρων 42, 44, 45 του Ν. 4314/2014, μπορεί να </w:t>
      </w:r>
      <w:r w:rsidR="00833491">
        <w:rPr>
          <w:rFonts w:ascii="Tahoma" w:hAnsi="Tahoma" w:cs="Tahoma"/>
          <w:sz w:val="16"/>
          <w:szCs w:val="16"/>
        </w:rPr>
        <w:t xml:space="preserve">περιγράφεται </w:t>
      </w:r>
      <w:r w:rsidR="007E557A">
        <w:rPr>
          <w:rFonts w:ascii="Tahoma" w:hAnsi="Tahoma" w:cs="Tahoma"/>
          <w:sz w:val="16"/>
          <w:szCs w:val="16"/>
        </w:rPr>
        <w:t xml:space="preserve">και </w:t>
      </w:r>
      <w:r w:rsidR="00985CB6">
        <w:rPr>
          <w:rFonts w:ascii="Tahoma" w:hAnsi="Tahoma" w:cs="Tahoma"/>
          <w:sz w:val="16"/>
          <w:szCs w:val="16"/>
        </w:rPr>
        <w:t xml:space="preserve">σε </w:t>
      </w:r>
      <w:r w:rsidRPr="003B76EC">
        <w:rPr>
          <w:rFonts w:ascii="Tahoma" w:hAnsi="Tahoma" w:cs="Tahoma"/>
          <w:sz w:val="16"/>
          <w:szCs w:val="16"/>
        </w:rPr>
        <w:t xml:space="preserve">διακριτό Περίγραμμα Θέσης Εργασίας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3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156"/>
    </w:tblGrid>
    <w:tr w:rsidR="00782D3C" w:rsidRPr="00F40948" w:rsidTr="00DA679B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782D3C" w:rsidRPr="00DA4FB1" w:rsidRDefault="00782D3C" w:rsidP="00E36790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E36790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782D3C" w:rsidRPr="006B77BB" w:rsidRDefault="00782D3C" w:rsidP="00782D3C">
    <w:pPr>
      <w:rPr>
        <w:rFonts w:ascii="Tahoma" w:hAnsi="Tahoma" w:cs="Tahoma"/>
        <w:sz w:val="16"/>
        <w:szCs w:val="16"/>
      </w:rPr>
    </w:pPr>
  </w:p>
  <w:tbl>
    <w:tblPr>
      <w:tblW w:w="5157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163"/>
    </w:tblGrid>
    <w:tr w:rsidR="00782D3C" w:rsidRPr="00BA2F92" w:rsidTr="00DA679B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782D3C" w:rsidRPr="00DA4FB1" w:rsidRDefault="00782D3C" w:rsidP="00782D3C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3: Στέλεχος Χρηματοδοτικών ροών 3</w:t>
          </w:r>
          <w:r w:rsidRPr="00762DFF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α</w:t>
          </w:r>
          <w:r w:rsidR="00CC1DBF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782D3C" w:rsidRPr="00DA679B" w:rsidRDefault="00782D3C" w:rsidP="00782D3C">
    <w:pPr>
      <w:pStyle w:val="a4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0276ADB"/>
    <w:multiLevelType w:val="hybridMultilevel"/>
    <w:tmpl w:val="7AA0F1A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2029DC"/>
    <w:multiLevelType w:val="hybridMultilevel"/>
    <w:tmpl w:val="64F2F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CB2"/>
    <w:multiLevelType w:val="hybridMultilevel"/>
    <w:tmpl w:val="688091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B3FDD"/>
    <w:multiLevelType w:val="hybridMultilevel"/>
    <w:tmpl w:val="81180CA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7130384"/>
    <w:multiLevelType w:val="hybridMultilevel"/>
    <w:tmpl w:val="33B8A9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B61F19"/>
    <w:multiLevelType w:val="hybridMultilevel"/>
    <w:tmpl w:val="60528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0DB4"/>
    <w:multiLevelType w:val="hybridMultilevel"/>
    <w:tmpl w:val="427AB9EE"/>
    <w:lvl w:ilvl="0" w:tplc="719A9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87FCE"/>
    <w:multiLevelType w:val="hybridMultilevel"/>
    <w:tmpl w:val="B38A66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5067623"/>
    <w:multiLevelType w:val="hybridMultilevel"/>
    <w:tmpl w:val="DAA0B8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42670C"/>
    <w:multiLevelType w:val="hybridMultilevel"/>
    <w:tmpl w:val="27F439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10E65"/>
    <w:multiLevelType w:val="hybridMultilevel"/>
    <w:tmpl w:val="41DCFCD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897F99"/>
    <w:multiLevelType w:val="hybridMultilevel"/>
    <w:tmpl w:val="B3E4E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309C6"/>
    <w:multiLevelType w:val="hybridMultilevel"/>
    <w:tmpl w:val="340AF0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CA6F33"/>
    <w:multiLevelType w:val="hybridMultilevel"/>
    <w:tmpl w:val="910AC9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EC0371"/>
    <w:multiLevelType w:val="hybridMultilevel"/>
    <w:tmpl w:val="975E73C0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0"/>
  </w:num>
  <w:num w:numId="5">
    <w:abstractNumId w:val="4"/>
  </w:num>
  <w:num w:numId="6">
    <w:abstractNumId w:val="12"/>
  </w:num>
  <w:num w:numId="7">
    <w:abstractNumId w:val="16"/>
  </w:num>
  <w:num w:numId="8">
    <w:abstractNumId w:val="0"/>
  </w:num>
  <w:num w:numId="9">
    <w:abstractNumId w:val="24"/>
  </w:num>
  <w:num w:numId="10">
    <w:abstractNumId w:val="25"/>
  </w:num>
  <w:num w:numId="11">
    <w:abstractNumId w:val="34"/>
  </w:num>
  <w:num w:numId="12">
    <w:abstractNumId w:val="13"/>
  </w:num>
  <w:num w:numId="13">
    <w:abstractNumId w:val="9"/>
  </w:num>
  <w:num w:numId="14">
    <w:abstractNumId w:val="17"/>
  </w:num>
  <w:num w:numId="15">
    <w:abstractNumId w:val="3"/>
  </w:num>
  <w:num w:numId="16">
    <w:abstractNumId w:val="19"/>
  </w:num>
  <w:num w:numId="17">
    <w:abstractNumId w:val="27"/>
  </w:num>
  <w:num w:numId="18">
    <w:abstractNumId w:val="8"/>
  </w:num>
  <w:num w:numId="19">
    <w:abstractNumId w:val="5"/>
  </w:num>
  <w:num w:numId="20">
    <w:abstractNumId w:val="22"/>
  </w:num>
  <w:num w:numId="21">
    <w:abstractNumId w:val="10"/>
  </w:num>
  <w:num w:numId="22">
    <w:abstractNumId w:val="31"/>
  </w:num>
  <w:num w:numId="23">
    <w:abstractNumId w:val="2"/>
  </w:num>
  <w:num w:numId="24">
    <w:abstractNumId w:val="6"/>
  </w:num>
  <w:num w:numId="25">
    <w:abstractNumId w:val="11"/>
  </w:num>
  <w:num w:numId="26">
    <w:abstractNumId w:val="35"/>
  </w:num>
  <w:num w:numId="27">
    <w:abstractNumId w:val="23"/>
  </w:num>
  <w:num w:numId="28">
    <w:abstractNumId w:val="29"/>
  </w:num>
  <w:num w:numId="29">
    <w:abstractNumId w:val="14"/>
  </w:num>
  <w:num w:numId="30">
    <w:abstractNumId w:val="7"/>
  </w:num>
  <w:num w:numId="31">
    <w:abstractNumId w:val="26"/>
  </w:num>
  <w:num w:numId="32">
    <w:abstractNumId w:val="32"/>
  </w:num>
  <w:num w:numId="33">
    <w:abstractNumId w:val="33"/>
  </w:num>
  <w:num w:numId="34">
    <w:abstractNumId w:val="18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4A71"/>
    <w:rsid w:val="0003716B"/>
    <w:rsid w:val="0004764F"/>
    <w:rsid w:val="00054EF9"/>
    <w:rsid w:val="00074B13"/>
    <w:rsid w:val="000751B8"/>
    <w:rsid w:val="000906E5"/>
    <w:rsid w:val="00095754"/>
    <w:rsid w:val="000C4C2B"/>
    <w:rsid w:val="000E0754"/>
    <w:rsid w:val="000F3B9B"/>
    <w:rsid w:val="000F679A"/>
    <w:rsid w:val="00103646"/>
    <w:rsid w:val="00106B1F"/>
    <w:rsid w:val="00116217"/>
    <w:rsid w:val="00121618"/>
    <w:rsid w:val="00132902"/>
    <w:rsid w:val="0013460F"/>
    <w:rsid w:val="00140DC7"/>
    <w:rsid w:val="00142531"/>
    <w:rsid w:val="00144486"/>
    <w:rsid w:val="00150DB5"/>
    <w:rsid w:val="00157185"/>
    <w:rsid w:val="00163534"/>
    <w:rsid w:val="0016720D"/>
    <w:rsid w:val="0017027B"/>
    <w:rsid w:val="00176107"/>
    <w:rsid w:val="00187F50"/>
    <w:rsid w:val="001C6635"/>
    <w:rsid w:val="001D46B6"/>
    <w:rsid w:val="001D789E"/>
    <w:rsid w:val="002066B1"/>
    <w:rsid w:val="002346BA"/>
    <w:rsid w:val="00237FA8"/>
    <w:rsid w:val="002415E6"/>
    <w:rsid w:val="002543CF"/>
    <w:rsid w:val="00255FA9"/>
    <w:rsid w:val="00260B60"/>
    <w:rsid w:val="00266CC5"/>
    <w:rsid w:val="00294838"/>
    <w:rsid w:val="002A60F5"/>
    <w:rsid w:val="002C051B"/>
    <w:rsid w:val="002C1E2E"/>
    <w:rsid w:val="002C5C33"/>
    <w:rsid w:val="002C782A"/>
    <w:rsid w:val="002E4185"/>
    <w:rsid w:val="00352D03"/>
    <w:rsid w:val="003627FC"/>
    <w:rsid w:val="00371252"/>
    <w:rsid w:val="00384D9E"/>
    <w:rsid w:val="0038586F"/>
    <w:rsid w:val="00385BA3"/>
    <w:rsid w:val="003B4586"/>
    <w:rsid w:val="003B76EC"/>
    <w:rsid w:val="003C2F2E"/>
    <w:rsid w:val="003D31D9"/>
    <w:rsid w:val="003D39EC"/>
    <w:rsid w:val="003D5302"/>
    <w:rsid w:val="003E676F"/>
    <w:rsid w:val="003F497F"/>
    <w:rsid w:val="003F68F8"/>
    <w:rsid w:val="00407290"/>
    <w:rsid w:val="00411040"/>
    <w:rsid w:val="00412EF0"/>
    <w:rsid w:val="00422633"/>
    <w:rsid w:val="00424CB5"/>
    <w:rsid w:val="004279F3"/>
    <w:rsid w:val="00435C74"/>
    <w:rsid w:val="00441D00"/>
    <w:rsid w:val="00442F17"/>
    <w:rsid w:val="00444611"/>
    <w:rsid w:val="00451262"/>
    <w:rsid w:val="00454652"/>
    <w:rsid w:val="004663C3"/>
    <w:rsid w:val="00467DB2"/>
    <w:rsid w:val="00470F80"/>
    <w:rsid w:val="00471E9A"/>
    <w:rsid w:val="0047606D"/>
    <w:rsid w:val="00481906"/>
    <w:rsid w:val="00490883"/>
    <w:rsid w:val="00490CD4"/>
    <w:rsid w:val="00491195"/>
    <w:rsid w:val="00493F0C"/>
    <w:rsid w:val="00494A11"/>
    <w:rsid w:val="00495F06"/>
    <w:rsid w:val="004A25F2"/>
    <w:rsid w:val="004C3187"/>
    <w:rsid w:val="004C4135"/>
    <w:rsid w:val="004C59FC"/>
    <w:rsid w:val="004C789F"/>
    <w:rsid w:val="004D467C"/>
    <w:rsid w:val="004F23F0"/>
    <w:rsid w:val="0051556E"/>
    <w:rsid w:val="005207AB"/>
    <w:rsid w:val="005212BA"/>
    <w:rsid w:val="00530763"/>
    <w:rsid w:val="00530ACD"/>
    <w:rsid w:val="005412D2"/>
    <w:rsid w:val="00546D1A"/>
    <w:rsid w:val="005600E6"/>
    <w:rsid w:val="005644D7"/>
    <w:rsid w:val="00572A03"/>
    <w:rsid w:val="005744F6"/>
    <w:rsid w:val="005756CB"/>
    <w:rsid w:val="00575BA2"/>
    <w:rsid w:val="00582B9C"/>
    <w:rsid w:val="00585FEF"/>
    <w:rsid w:val="005939B8"/>
    <w:rsid w:val="005A59DC"/>
    <w:rsid w:val="005B050C"/>
    <w:rsid w:val="005B1049"/>
    <w:rsid w:val="005B4052"/>
    <w:rsid w:val="005B734E"/>
    <w:rsid w:val="005C4382"/>
    <w:rsid w:val="005C7C11"/>
    <w:rsid w:val="005C7CF7"/>
    <w:rsid w:val="005D17B0"/>
    <w:rsid w:val="005D798C"/>
    <w:rsid w:val="005E0DED"/>
    <w:rsid w:val="005E250F"/>
    <w:rsid w:val="005E4E4B"/>
    <w:rsid w:val="005E66C0"/>
    <w:rsid w:val="005F4ACB"/>
    <w:rsid w:val="0060427E"/>
    <w:rsid w:val="006159C3"/>
    <w:rsid w:val="00617F09"/>
    <w:rsid w:val="006325AE"/>
    <w:rsid w:val="006553F1"/>
    <w:rsid w:val="0067569F"/>
    <w:rsid w:val="006A6CB1"/>
    <w:rsid w:val="006B25CB"/>
    <w:rsid w:val="006C0F6E"/>
    <w:rsid w:val="006E5525"/>
    <w:rsid w:val="00701B1D"/>
    <w:rsid w:val="00706B94"/>
    <w:rsid w:val="00720840"/>
    <w:rsid w:val="00720AE0"/>
    <w:rsid w:val="00732215"/>
    <w:rsid w:val="00740A2A"/>
    <w:rsid w:val="00741B83"/>
    <w:rsid w:val="00744B78"/>
    <w:rsid w:val="00752009"/>
    <w:rsid w:val="007628F0"/>
    <w:rsid w:val="00762DFF"/>
    <w:rsid w:val="00763ED3"/>
    <w:rsid w:val="00764AF3"/>
    <w:rsid w:val="00782D3C"/>
    <w:rsid w:val="007A0E15"/>
    <w:rsid w:val="007B0B04"/>
    <w:rsid w:val="007C1DB2"/>
    <w:rsid w:val="007C44B9"/>
    <w:rsid w:val="007E557A"/>
    <w:rsid w:val="007F3A9F"/>
    <w:rsid w:val="007F5647"/>
    <w:rsid w:val="007F77C1"/>
    <w:rsid w:val="00816DA7"/>
    <w:rsid w:val="008246D7"/>
    <w:rsid w:val="00825C3D"/>
    <w:rsid w:val="008266DB"/>
    <w:rsid w:val="00833491"/>
    <w:rsid w:val="00837A9A"/>
    <w:rsid w:val="00840AFE"/>
    <w:rsid w:val="008834EB"/>
    <w:rsid w:val="008978B1"/>
    <w:rsid w:val="008A0708"/>
    <w:rsid w:val="008A3D81"/>
    <w:rsid w:val="008B4D99"/>
    <w:rsid w:val="008B6C1C"/>
    <w:rsid w:val="008C7673"/>
    <w:rsid w:val="008D1565"/>
    <w:rsid w:val="008D3A69"/>
    <w:rsid w:val="008D4170"/>
    <w:rsid w:val="008E073F"/>
    <w:rsid w:val="008F7143"/>
    <w:rsid w:val="009100EC"/>
    <w:rsid w:val="00913586"/>
    <w:rsid w:val="00914D0C"/>
    <w:rsid w:val="009179B1"/>
    <w:rsid w:val="00917EEE"/>
    <w:rsid w:val="0092743D"/>
    <w:rsid w:val="00933949"/>
    <w:rsid w:val="009341BF"/>
    <w:rsid w:val="00943DBF"/>
    <w:rsid w:val="00944554"/>
    <w:rsid w:val="009550B1"/>
    <w:rsid w:val="00970A85"/>
    <w:rsid w:val="00985CB6"/>
    <w:rsid w:val="00992A12"/>
    <w:rsid w:val="009B238C"/>
    <w:rsid w:val="009C0816"/>
    <w:rsid w:val="009C3173"/>
    <w:rsid w:val="009C3262"/>
    <w:rsid w:val="009D4706"/>
    <w:rsid w:val="009E0049"/>
    <w:rsid w:val="009E607A"/>
    <w:rsid w:val="009E74C0"/>
    <w:rsid w:val="009F71DE"/>
    <w:rsid w:val="00A13AE2"/>
    <w:rsid w:val="00A16781"/>
    <w:rsid w:val="00A35E09"/>
    <w:rsid w:val="00A37E1D"/>
    <w:rsid w:val="00A45A76"/>
    <w:rsid w:val="00A61EC7"/>
    <w:rsid w:val="00A64FEF"/>
    <w:rsid w:val="00A6791B"/>
    <w:rsid w:val="00A8238D"/>
    <w:rsid w:val="00A853E5"/>
    <w:rsid w:val="00A9493D"/>
    <w:rsid w:val="00A976BD"/>
    <w:rsid w:val="00AA5E1F"/>
    <w:rsid w:val="00AB2F3D"/>
    <w:rsid w:val="00AB488F"/>
    <w:rsid w:val="00AB73C0"/>
    <w:rsid w:val="00AC0D07"/>
    <w:rsid w:val="00AC1BEF"/>
    <w:rsid w:val="00AC7233"/>
    <w:rsid w:val="00AD2824"/>
    <w:rsid w:val="00AF271B"/>
    <w:rsid w:val="00AF2B78"/>
    <w:rsid w:val="00B06488"/>
    <w:rsid w:val="00B4587C"/>
    <w:rsid w:val="00B606FD"/>
    <w:rsid w:val="00B64900"/>
    <w:rsid w:val="00B955B3"/>
    <w:rsid w:val="00B9724A"/>
    <w:rsid w:val="00BA1562"/>
    <w:rsid w:val="00BA2F92"/>
    <w:rsid w:val="00BD2E5E"/>
    <w:rsid w:val="00BE0C0B"/>
    <w:rsid w:val="00BE355E"/>
    <w:rsid w:val="00BE650B"/>
    <w:rsid w:val="00BF2C51"/>
    <w:rsid w:val="00C11C90"/>
    <w:rsid w:val="00C21164"/>
    <w:rsid w:val="00C27FAE"/>
    <w:rsid w:val="00C341CB"/>
    <w:rsid w:val="00C462D6"/>
    <w:rsid w:val="00C525DF"/>
    <w:rsid w:val="00C5618E"/>
    <w:rsid w:val="00C6261C"/>
    <w:rsid w:val="00C67450"/>
    <w:rsid w:val="00C742CB"/>
    <w:rsid w:val="00C75389"/>
    <w:rsid w:val="00C77F68"/>
    <w:rsid w:val="00C844B7"/>
    <w:rsid w:val="00C95347"/>
    <w:rsid w:val="00C96F87"/>
    <w:rsid w:val="00CA3CBC"/>
    <w:rsid w:val="00CA3F5A"/>
    <w:rsid w:val="00CA48AE"/>
    <w:rsid w:val="00CC0F22"/>
    <w:rsid w:val="00CC1DBF"/>
    <w:rsid w:val="00CD30DC"/>
    <w:rsid w:val="00CD3985"/>
    <w:rsid w:val="00CD4F55"/>
    <w:rsid w:val="00CE26D4"/>
    <w:rsid w:val="00CF00AC"/>
    <w:rsid w:val="00CF20EB"/>
    <w:rsid w:val="00CF2349"/>
    <w:rsid w:val="00CF2A4E"/>
    <w:rsid w:val="00D000E8"/>
    <w:rsid w:val="00D04B7C"/>
    <w:rsid w:val="00D07B28"/>
    <w:rsid w:val="00D11260"/>
    <w:rsid w:val="00D25C79"/>
    <w:rsid w:val="00D3121C"/>
    <w:rsid w:val="00D32469"/>
    <w:rsid w:val="00D33775"/>
    <w:rsid w:val="00D339CB"/>
    <w:rsid w:val="00D63145"/>
    <w:rsid w:val="00D7593B"/>
    <w:rsid w:val="00D819C0"/>
    <w:rsid w:val="00D829C3"/>
    <w:rsid w:val="00D833EC"/>
    <w:rsid w:val="00D8406D"/>
    <w:rsid w:val="00D860AF"/>
    <w:rsid w:val="00DA3CF7"/>
    <w:rsid w:val="00DA4FB1"/>
    <w:rsid w:val="00DA679B"/>
    <w:rsid w:val="00DB34F3"/>
    <w:rsid w:val="00DC2B04"/>
    <w:rsid w:val="00DC5801"/>
    <w:rsid w:val="00DD0FB4"/>
    <w:rsid w:val="00DD2F71"/>
    <w:rsid w:val="00E07C73"/>
    <w:rsid w:val="00E154C9"/>
    <w:rsid w:val="00E24A15"/>
    <w:rsid w:val="00E338D0"/>
    <w:rsid w:val="00E36790"/>
    <w:rsid w:val="00E43F71"/>
    <w:rsid w:val="00E47ADD"/>
    <w:rsid w:val="00E65A82"/>
    <w:rsid w:val="00E726E3"/>
    <w:rsid w:val="00E94195"/>
    <w:rsid w:val="00EA0CED"/>
    <w:rsid w:val="00EA1325"/>
    <w:rsid w:val="00EA3795"/>
    <w:rsid w:val="00EB4032"/>
    <w:rsid w:val="00EC0811"/>
    <w:rsid w:val="00ED6890"/>
    <w:rsid w:val="00EE18F5"/>
    <w:rsid w:val="00EE2BA9"/>
    <w:rsid w:val="00F03242"/>
    <w:rsid w:val="00F11041"/>
    <w:rsid w:val="00F1328D"/>
    <w:rsid w:val="00F23FA9"/>
    <w:rsid w:val="00F340A3"/>
    <w:rsid w:val="00F40948"/>
    <w:rsid w:val="00F54D9D"/>
    <w:rsid w:val="00F610C0"/>
    <w:rsid w:val="00F67117"/>
    <w:rsid w:val="00F67F3C"/>
    <w:rsid w:val="00F7107C"/>
    <w:rsid w:val="00F7174E"/>
    <w:rsid w:val="00F72DF3"/>
    <w:rsid w:val="00F83C07"/>
    <w:rsid w:val="00F840A6"/>
    <w:rsid w:val="00F9164A"/>
    <w:rsid w:val="00F91F46"/>
    <w:rsid w:val="00FA3888"/>
    <w:rsid w:val="00FB4DA7"/>
    <w:rsid w:val="00FC52C0"/>
    <w:rsid w:val="00FD44D5"/>
    <w:rsid w:val="00F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763ED3"/>
    <w:rPr>
      <w:rFonts w:ascii="Courier New" w:hAnsi="Courier New"/>
      <w:sz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7F3A9F"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locked/>
    <w:rsid w:val="007F3A9F"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Θέμα σχολίου Char"/>
    <w:link w:val="a9"/>
    <w:uiPriority w:val="99"/>
    <w:semiHidden/>
    <w:locked/>
    <w:rsid w:val="00816DA7"/>
    <w:rPr>
      <w:rFonts w:ascii="Times New Roman" w:hAnsi="Times New Roman"/>
      <w:b/>
    </w:rPr>
  </w:style>
  <w:style w:type="paragraph" w:styleId="aa">
    <w:name w:val="List Paragraph"/>
    <w:basedOn w:val="a"/>
    <w:uiPriority w:val="34"/>
    <w:qFormat/>
    <w:rsid w:val="002C5C33"/>
    <w:pPr>
      <w:ind w:left="720"/>
      <w:contextualSpacing/>
    </w:pPr>
  </w:style>
  <w:style w:type="paragraph" w:customStyle="1" w:styleId="CM1">
    <w:name w:val="CM1"/>
    <w:basedOn w:val="a"/>
    <w:next w:val="a"/>
    <w:uiPriority w:val="99"/>
    <w:rsid w:val="00EA0CED"/>
    <w:pPr>
      <w:overflowPunct/>
      <w:jc w:val="left"/>
      <w:textAlignment w:val="auto"/>
    </w:pPr>
    <w:rPr>
      <w:rFonts w:ascii="EUAlbertina" w:eastAsia="Calibri" w:hAnsi="EUAlbertina"/>
    </w:rPr>
  </w:style>
  <w:style w:type="paragraph" w:customStyle="1" w:styleId="CM3">
    <w:name w:val="CM3"/>
    <w:basedOn w:val="a"/>
    <w:next w:val="a"/>
    <w:uiPriority w:val="99"/>
    <w:rsid w:val="00EA0CED"/>
    <w:pPr>
      <w:overflowPunct/>
      <w:jc w:val="left"/>
      <w:textAlignment w:val="auto"/>
    </w:pPr>
    <w:rPr>
      <w:rFonts w:ascii="EUAlbertina" w:eastAsia="Calibri" w:hAnsi="EUAlbertina"/>
    </w:rPr>
  </w:style>
  <w:style w:type="table" w:styleId="ab">
    <w:name w:val="Table Grid"/>
    <w:basedOn w:val="a1"/>
    <w:locked/>
    <w:rsid w:val="0078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Char4"/>
    <w:uiPriority w:val="99"/>
    <w:semiHidden/>
    <w:unhideWhenUsed/>
    <w:rsid w:val="003B76EC"/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c"/>
    <w:uiPriority w:val="99"/>
    <w:semiHidden/>
    <w:rsid w:val="003B76EC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3B76EC"/>
    <w:rPr>
      <w:vertAlign w:val="superscript"/>
    </w:rPr>
  </w:style>
  <w:style w:type="paragraph" w:styleId="ae">
    <w:name w:val="footnote text"/>
    <w:basedOn w:val="a"/>
    <w:link w:val="Char5"/>
    <w:uiPriority w:val="99"/>
    <w:semiHidden/>
    <w:unhideWhenUsed/>
    <w:rsid w:val="003B76EC"/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3B76EC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3B7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uiPriority w:val="99"/>
    <w:locked/>
    <w:rsid w:val="00763ED3"/>
    <w:rPr>
      <w:rFonts w:ascii="Courier New" w:hAnsi="Courier New"/>
      <w:sz w:val="20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Balloon Text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Header Char"/>
    <w:link w:val="a4"/>
    <w:uiPriority w:val="99"/>
    <w:semiHidden/>
    <w:locked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Footer Char"/>
    <w:link w:val="a5"/>
    <w:uiPriority w:val="99"/>
    <w:locked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Comment Text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Comment Subject Char"/>
    <w:link w:val="a9"/>
    <w:uiPriority w:val="99"/>
    <w:semiHidden/>
    <w:locked/>
    <w:rsid w:val="00816DA7"/>
    <w:rPr>
      <w:rFonts w:ascii="Times New Roman" w:hAnsi="Times New Roman"/>
      <w:b/>
    </w:rPr>
  </w:style>
  <w:style w:type="paragraph" w:styleId="aa">
    <w:name w:val="List Paragraph"/>
    <w:basedOn w:val="a"/>
    <w:uiPriority w:val="34"/>
    <w:qFormat/>
    <w:rsid w:val="002C5C33"/>
    <w:pPr>
      <w:ind w:left="720"/>
      <w:contextualSpacing/>
    </w:pPr>
  </w:style>
  <w:style w:type="paragraph" w:customStyle="1" w:styleId="CM1">
    <w:name w:val="CM1"/>
    <w:basedOn w:val="a"/>
    <w:next w:val="a"/>
    <w:uiPriority w:val="99"/>
    <w:rsid w:val="00EA0CED"/>
    <w:pPr>
      <w:overflowPunct/>
      <w:jc w:val="left"/>
      <w:textAlignment w:val="auto"/>
    </w:pPr>
    <w:rPr>
      <w:rFonts w:ascii="EUAlbertina" w:eastAsia="Calibri" w:hAnsi="EUAlbertina"/>
    </w:rPr>
  </w:style>
  <w:style w:type="paragraph" w:customStyle="1" w:styleId="CM3">
    <w:name w:val="CM3"/>
    <w:basedOn w:val="a"/>
    <w:next w:val="a"/>
    <w:uiPriority w:val="99"/>
    <w:rsid w:val="00EA0CED"/>
    <w:pPr>
      <w:overflowPunct/>
      <w:jc w:val="left"/>
      <w:textAlignment w:val="auto"/>
    </w:pPr>
    <w:rPr>
      <w:rFonts w:ascii="EUAlbertina" w:eastAsia="Calibri" w:hAnsi="EUAlbertina"/>
    </w:rPr>
  </w:style>
  <w:style w:type="table" w:styleId="ab">
    <w:name w:val="Table Grid"/>
    <w:basedOn w:val="a1"/>
    <w:locked/>
    <w:rsid w:val="0078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Char4"/>
    <w:uiPriority w:val="99"/>
    <w:semiHidden/>
    <w:unhideWhenUsed/>
    <w:rsid w:val="003B76EC"/>
    <w:rPr>
      <w:sz w:val="20"/>
      <w:szCs w:val="20"/>
    </w:rPr>
  </w:style>
  <w:style w:type="character" w:customStyle="1" w:styleId="Char4">
    <w:name w:val="Endnote Text Char"/>
    <w:basedOn w:val="a0"/>
    <w:link w:val="ac"/>
    <w:uiPriority w:val="99"/>
    <w:semiHidden/>
    <w:rsid w:val="003B76EC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3B76EC"/>
    <w:rPr>
      <w:vertAlign w:val="superscript"/>
    </w:rPr>
  </w:style>
  <w:style w:type="paragraph" w:styleId="ae">
    <w:name w:val="footnote text"/>
    <w:basedOn w:val="a"/>
    <w:link w:val="Char5"/>
    <w:uiPriority w:val="99"/>
    <w:semiHidden/>
    <w:unhideWhenUsed/>
    <w:rsid w:val="003B76EC"/>
    <w:rPr>
      <w:sz w:val="20"/>
      <w:szCs w:val="20"/>
    </w:rPr>
  </w:style>
  <w:style w:type="character" w:customStyle="1" w:styleId="Char5">
    <w:name w:val="Footnote Text Char"/>
    <w:basedOn w:val="a0"/>
    <w:link w:val="ae"/>
    <w:uiPriority w:val="99"/>
    <w:semiHidden/>
    <w:rsid w:val="003B76EC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3B7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0EA0-5B55-4BD7-9340-47B41014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82501-27B2-4C3A-AD3B-77DBA1E998E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E7EB1E-D698-4C79-9308-F85DD0EBB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F9038-99FB-45B2-A431-CA63DD6C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675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Χρηματοδοτικών ροών</vt:lpstr>
    </vt:vector>
  </TitlesOfParts>
  <Company>MOU DP sa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Χρηματοδοτικών ροών</dc:title>
  <dc:creator>ΔΟΥΛΓΕΡΩΦ ΙΒΑΝΑ (Ivana Doulgerof)</dc:creator>
  <cp:lastModifiedBy>PFletsiou</cp:lastModifiedBy>
  <cp:revision>35</cp:revision>
  <cp:lastPrinted>2013-10-14T12:57:00Z</cp:lastPrinted>
  <dcterms:created xsi:type="dcterms:W3CDTF">2015-08-19T08:31:00Z</dcterms:created>
  <dcterms:modified xsi:type="dcterms:W3CDTF">2016-11-02T10:14:00Z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Order">
    <vt:r8>17400</vt:r8>
  </property>
  <property fmtid="{D5CDD505-2E9C-101B-9397-08002B2CF9AE}" pid="4" name="ΕΤΟΣ">
    <vt:lpwstr>2013</vt:lpwstr>
  </property>
</Properties>
</file>