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D524B" w:rsidRPr="006B77BB" w:rsidTr="00540365">
        <w:tc>
          <w:tcPr>
            <w:tcW w:w="9923" w:type="dxa"/>
          </w:tcPr>
          <w:p w:rsidR="003D524B" w:rsidRPr="006B77BB" w:rsidRDefault="003D524B" w:rsidP="000D20B2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>
              <w:br w:type="page"/>
            </w:r>
            <w:r w:rsidRPr="006B77BB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F949D2" w:rsidRPr="006B77B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7B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E3E86">
              <w:rPr>
                <w:rFonts w:ascii="Tahoma" w:hAnsi="Tahoma" w:cs="Tahoma"/>
                <w:sz w:val="16"/>
                <w:szCs w:val="16"/>
              </w:rPr>
            </w:r>
            <w:r w:rsidR="00BE3E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949D2" w:rsidRPr="006B77B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3D524B" w:rsidRPr="00C92DE9" w:rsidRDefault="003D524B" w:rsidP="003D524B">
      <w:pPr>
        <w:rPr>
          <w:sz w:val="20"/>
          <w:szCs w:val="20"/>
        </w:rPr>
      </w:pPr>
    </w:p>
    <w:tbl>
      <w:tblPr>
        <w:tblW w:w="507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6029"/>
      </w:tblGrid>
      <w:tr w:rsidR="003D524B" w:rsidRPr="00F40948" w:rsidTr="00D0487D">
        <w:trPr>
          <w:trHeight w:val="377"/>
        </w:trPr>
        <w:tc>
          <w:tcPr>
            <w:tcW w:w="780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3D524B" w:rsidRDefault="003D524B" w:rsidP="000D20B2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ΜΟΝΑΔΑ Α  Χρηματοδοτικές Ροές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24B" w:rsidRPr="000E0754" w:rsidRDefault="003D524B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D524B" w:rsidRPr="000E0754" w:rsidRDefault="00F87A02" w:rsidP="00F87A0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Προϊστάμενος Μονάδας Α </w:t>
            </w:r>
          </w:p>
        </w:tc>
      </w:tr>
      <w:tr w:rsidR="003D524B" w:rsidRPr="00F40948" w:rsidTr="00D0487D">
        <w:trPr>
          <w:trHeight w:val="377"/>
        </w:trPr>
        <w:tc>
          <w:tcPr>
            <w:tcW w:w="780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D524B" w:rsidRPr="000E0754" w:rsidRDefault="003D524B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24B" w:rsidRPr="000E0754" w:rsidRDefault="003D524B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D524B" w:rsidRPr="000E0754" w:rsidRDefault="003D524B" w:rsidP="000D20B2">
            <w:pPr>
              <w:rPr>
                <w:rFonts w:ascii="Tahoma" w:hAnsi="Tahoma" w:cs="Tahoma"/>
                <w:sz w:val="16"/>
                <w:szCs w:val="16"/>
              </w:rPr>
            </w:pPr>
            <w:r w:rsidRPr="004851AE">
              <w:rPr>
                <w:rFonts w:ascii="Tahoma" w:hAnsi="Tahoma" w:cs="Tahoma"/>
                <w:bCs/>
                <w:sz w:val="16"/>
                <w:szCs w:val="16"/>
              </w:rPr>
              <w:t>Ο Προϊστάμενος της Υπηρεσίας</w:t>
            </w:r>
          </w:p>
        </w:tc>
      </w:tr>
      <w:tr w:rsidR="003D524B" w:rsidRPr="00F40948" w:rsidTr="00D0487D">
        <w:trPr>
          <w:trHeight w:val="142"/>
        </w:trPr>
        <w:tc>
          <w:tcPr>
            <w:tcW w:w="780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D524B" w:rsidRDefault="003D524B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24B" w:rsidRPr="000E0754" w:rsidRDefault="003D524B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ΥΦΙΣΤΑΜΕΝΟΙ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D524B" w:rsidRPr="000E0754" w:rsidRDefault="003D524B" w:rsidP="000D20B2">
            <w:pPr>
              <w:rPr>
                <w:rFonts w:ascii="Tahoma" w:hAnsi="Tahoma" w:cs="Tahoma"/>
                <w:sz w:val="16"/>
                <w:szCs w:val="16"/>
              </w:rPr>
            </w:pPr>
            <w:r w:rsidRPr="004851AE">
              <w:rPr>
                <w:rFonts w:ascii="Tahoma" w:hAnsi="Tahoma" w:cs="Tahoma"/>
                <w:sz w:val="16"/>
                <w:szCs w:val="16"/>
              </w:rPr>
              <w:t>Τα στελέχη της Μονάδας</w:t>
            </w:r>
          </w:p>
        </w:tc>
      </w:tr>
      <w:tr w:rsidR="00060DC7" w:rsidRPr="00F40948" w:rsidTr="00D0487D">
        <w:trPr>
          <w:trHeight w:val="766"/>
        </w:trPr>
        <w:tc>
          <w:tcPr>
            <w:tcW w:w="780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60DC7" w:rsidRDefault="00060DC7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DC7" w:rsidRPr="000E0754" w:rsidRDefault="00060DC7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ΑΝΑΠΛΗΡΩΝΕΤΑΙ</w:t>
            </w: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ΑΠΟ: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60DC7" w:rsidRPr="000E0754" w:rsidRDefault="00060DC7" w:rsidP="001A3E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Τον κατά βαθμό ανώτερο υπάλληλο της Μονάδας. Σε περίπτωση ομοιοβάθμων, αναπληρωτής είναι ο υπάλληλος που έχει τον περισσότερο χρόνο υπηρεσίας στο βαθμό.</w:t>
            </w:r>
          </w:p>
        </w:tc>
      </w:tr>
      <w:tr w:rsidR="00060DC7" w:rsidRPr="00F40948" w:rsidTr="00D0487D">
        <w:trPr>
          <w:trHeight w:val="1259"/>
        </w:trPr>
        <w:tc>
          <w:tcPr>
            <w:tcW w:w="780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0DC7" w:rsidRPr="000E0754" w:rsidRDefault="00060DC7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DC7" w:rsidRPr="000E0754" w:rsidRDefault="00060DC7" w:rsidP="000D20B2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ΣΥΝ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ΟΠΤΙΚΗ ΠΕΡΙΓΡΑΦΗ ΘΕΣΗΣ ΕΡΓΑΣΙΑΣ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60DC7" w:rsidRPr="0060427E" w:rsidRDefault="00060DC7" w:rsidP="003D524B">
            <w:pPr>
              <w:rPr>
                <w:rFonts w:ascii="Tahoma" w:hAnsi="Tahoma" w:cs="Tahoma"/>
                <w:sz w:val="16"/>
                <w:szCs w:val="16"/>
              </w:rPr>
            </w:pPr>
            <w:r w:rsidRPr="004851AE">
              <w:rPr>
                <w:rFonts w:ascii="Tahoma" w:hAnsi="Tahoma" w:cs="Tahoma"/>
                <w:bCs/>
                <w:sz w:val="16"/>
                <w:szCs w:val="16"/>
              </w:rPr>
              <w:t xml:space="preserve">Ο έχων τη συνολική ευθύνη για τη λειτουργία και την αποτελεσματικότητα της Μονάδας και τον συντονισμό των ενεργειών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κατάρτισης και υποβολής στην ΕΕ των αιτήσεων πληρωμής και των ετήσιων λογαριασμών, </w:t>
            </w:r>
            <w:r w:rsidRPr="00C95347">
              <w:rPr>
                <w:rFonts w:ascii="Tahoma" w:hAnsi="Tahoma" w:cs="Tahoma"/>
                <w:bCs/>
                <w:sz w:val="16"/>
                <w:szCs w:val="16"/>
              </w:rPr>
              <w:t>κατάρτιση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ς</w:t>
            </w:r>
            <w:r w:rsidRPr="00C95347">
              <w:rPr>
                <w:rFonts w:ascii="Tahoma" w:hAnsi="Tahoma" w:cs="Tahoma"/>
                <w:bCs/>
                <w:sz w:val="16"/>
                <w:szCs w:val="16"/>
              </w:rPr>
              <w:t xml:space="preserve"> προβλέψεων πληρωμών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και δ</w:t>
            </w:r>
            <w:r w:rsidRPr="00C95347">
              <w:rPr>
                <w:rFonts w:ascii="Tahoma" w:hAnsi="Tahoma" w:cs="Tahoma"/>
                <w:bCs/>
                <w:sz w:val="16"/>
                <w:szCs w:val="16"/>
              </w:rPr>
              <w:t>ιασφ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άλισης της μεταφοράς των σχετικών πιστώσεων </w:t>
            </w:r>
            <w:r w:rsidRPr="00C95347">
              <w:rPr>
                <w:rFonts w:ascii="Tahoma" w:hAnsi="Tahoma" w:cs="Tahoma"/>
                <w:bCs/>
                <w:sz w:val="16"/>
                <w:szCs w:val="16"/>
              </w:rPr>
              <w:t>στους δικαιούχους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Pr="00701B1D">
              <w:rPr>
                <w:rFonts w:ascii="Tahoma" w:hAnsi="Tahoma" w:cs="Tahoma"/>
                <w:bCs/>
                <w:sz w:val="16"/>
                <w:szCs w:val="16"/>
              </w:rPr>
              <w:t xml:space="preserve">εισηγούμενος για τα παραπάνω θέματα στον Προϊστάμενο της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Υπηρεσίας</w:t>
            </w:r>
          </w:p>
        </w:tc>
      </w:tr>
    </w:tbl>
    <w:p w:rsidR="003D524B" w:rsidRPr="00C92DE9" w:rsidRDefault="003D524B" w:rsidP="003D524B">
      <w:pPr>
        <w:rPr>
          <w:sz w:val="20"/>
          <w:szCs w:val="20"/>
        </w:rPr>
      </w:pPr>
    </w:p>
    <w:tbl>
      <w:tblPr>
        <w:tblW w:w="507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98"/>
      </w:tblGrid>
      <w:tr w:rsidR="002F0A46" w:rsidRPr="009550B1" w:rsidTr="00B20D2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2F0A46" w:rsidRPr="009550B1" w:rsidRDefault="002F0A46" w:rsidP="0010195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2F0A46" w:rsidRPr="00F83C07" w:rsidTr="003D524B">
        <w:trPr>
          <w:trHeight w:val="1891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CF0B0B" w:rsidRPr="00495F3D" w:rsidRDefault="00CF0B0B" w:rsidP="00C92DE9">
            <w:pPr>
              <w:spacing w:before="12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Κατάρτιση και υποβολή αιτημάτων πληρωμής </w:t>
            </w:r>
          </w:p>
          <w:p w:rsidR="00CF0B0B" w:rsidRDefault="00CF0B0B" w:rsidP="00C92DE9">
            <w:pPr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Συντονισμός ενεργειών κατάρτισης των αιτήσεων πληρωμής, των πιστοποιήσεων δαπανών και των ετήσιων λογαριασμών </w:t>
            </w:r>
          </w:p>
          <w:p w:rsidR="00CF0B0B" w:rsidRPr="00EA3795" w:rsidRDefault="00CF0B0B" w:rsidP="00C92DE9">
            <w:pPr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π</w:t>
            </w:r>
            <w:r w:rsidRPr="00EA379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ιστοποίηση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540365" w:rsidRPr="0054036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</w:t>
            </w:r>
            <w:r w:rsidRPr="00EA379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δηλωθεισών δαπανών </w:t>
            </w:r>
            <w:r w:rsidRPr="00CF0B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ότι αυτές είναι προϊόν αξιόπιστων λογιστικών συστημάτων, βασίζονται σε επαληθεύσιμα παραστατικά  και έχουν αποτελέσει αντικείμενο επαληθεύσεων από τις διαχειριστικές αρχές  </w:t>
            </w:r>
          </w:p>
          <w:p w:rsidR="00CF0B0B" w:rsidRPr="00CF0B0B" w:rsidRDefault="00CF0B0B" w:rsidP="00C92DE9">
            <w:pPr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υ</w:t>
            </w:r>
            <w:r w:rsidRPr="00CF0B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ποβολή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CF0B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στις αρμόδιες Υπηρεσίες των αιτήσεων πληρωμής </w:t>
            </w:r>
          </w:p>
          <w:p w:rsidR="00CF0B0B" w:rsidRPr="00CF0B0B" w:rsidRDefault="00CF0B0B" w:rsidP="00C92DE9">
            <w:pPr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</w:t>
            </w:r>
            <w:r w:rsidRPr="00CF0B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υποβολή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540365" w:rsidRPr="0054036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AD7A7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στις αρμόδιες Υπηρεσίες </w:t>
            </w:r>
            <w:r w:rsidRPr="00CF0B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ετήσιων λογαριασμών για κάθε λογιστική χρήση, σύμφωνα με τα προβλεπόμενα στον Κανονισμό (EE) 1303/2013 και στον δημοσιονομικό Κανονισμό  </w:t>
            </w:r>
          </w:p>
          <w:p w:rsidR="00CF0B0B" w:rsidRPr="00101D02" w:rsidRDefault="008F6DF8" w:rsidP="00CF0B0B">
            <w:pPr>
              <w:spacing w:before="12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Παροχή </w:t>
            </w:r>
            <w:r w:rsidR="00101D02" w:rsidRPr="00101D02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οδηγιών 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/ κατευθύνσεων </w:t>
            </w:r>
          </w:p>
          <w:p w:rsidR="002F0A46" w:rsidRDefault="002F0A46" w:rsidP="00C92DE9">
            <w:pPr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ε</w:t>
            </w:r>
            <w:r w:rsidRPr="00EA379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κπόνηση εγκυκλίων, κατάρτιση οδηγιών και κατευθύνσεων προς τις ΕΥΔ και του</w:t>
            </w:r>
            <w:r w:rsidR="00AD7A7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EA379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δικαιούχους συγχρηματοδοτούμενων έργων σε ότι αφορά στην εφαρμογή των αντίστοιχων κανονισμών που τα διέπουν (διαδικασίες πιστοποίησης και επιλεξιμότητας δαπανών)</w:t>
            </w:r>
          </w:p>
          <w:p w:rsidR="002F0A46" w:rsidRPr="00060DC7" w:rsidRDefault="002F0A46" w:rsidP="00C92DE9">
            <w:pPr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υποστήριξη ΕΥΔ </w:t>
            </w:r>
            <w:r w:rsidR="00AD7A7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/</w:t>
            </w:r>
            <w:r w:rsidRPr="00442F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Δικαιούχων με την παροχή πληροφο</w:t>
            </w:r>
            <w:r w:rsidR="00060DC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ριών, οδηγιών και διευκρινίσεων</w:t>
            </w:r>
            <w:r w:rsidR="00060DC7" w:rsidRPr="00060DC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:rsidR="00101D02" w:rsidRPr="00A54958" w:rsidRDefault="00A54958" w:rsidP="00D0487D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A54958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Επεξεργασία </w:t>
            </w:r>
            <w:r w:rsidR="003313EA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/ </w:t>
            </w:r>
            <w:r w:rsidRPr="00A54958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τήρηση στοιχείων </w:t>
            </w:r>
            <w:r w:rsidR="003313EA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πιστοποιήσεων και </w:t>
            </w:r>
            <w:r w:rsidRPr="00A54958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πληρωμών </w:t>
            </w:r>
          </w:p>
          <w:p w:rsidR="003313EA" w:rsidRPr="00752009" w:rsidRDefault="003313EA" w:rsidP="003313EA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εξαίρεσης των πληρωμών </w:t>
            </w:r>
            <w:r w:rsidRPr="007520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από τις δηλώσεις δαπανών που παρουσιάζουν προβλήματα, σύμφωνα με τους ισχύοντες κανόνες</w:t>
            </w:r>
          </w:p>
          <w:p w:rsidR="003313EA" w:rsidRPr="008A3D81" w:rsidRDefault="003313EA" w:rsidP="003313EA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τ</w:t>
            </w: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ήρηση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λογιστικού μητρώου σε ηλεκτρονική μορφή για την δαπάνες που υποβάλλονται στην Επιτροπή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για τα ποσά</w:t>
            </w:r>
            <w:r w:rsidR="00540365" w:rsidRPr="0054036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προς ανάκτηση, για τα ανακτηθέντα ποσά</w:t>
            </w: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τα ποσά </w:t>
            </w: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αποσύρ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θηκαν </w:t>
            </w: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μετά από ακύρωση του συνόλου ή μέρους της συνεισφοράς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για κάθε πράξη και αποστολή των σχετικών εκθέσεων </w:t>
            </w:r>
          </w:p>
          <w:p w:rsidR="003313EA" w:rsidRPr="005B1049" w:rsidRDefault="003313EA" w:rsidP="003313EA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κ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ατάρτιση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υποβολή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540365" w:rsidRPr="0054036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στην Ε. Επιτροπή 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προβλέψεων για τις επόμενες λογιστικές χρήσεις.</w:t>
            </w:r>
          </w:p>
          <w:p w:rsidR="003313EA" w:rsidRPr="005B1049" w:rsidRDefault="003313EA" w:rsidP="003313EA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ενημέρωσης του Γ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ενικ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ού Λ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ογιστ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ηρίου 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ράτους και 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Διεύθυνση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Δημοσίων Επενδύσεων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σχετικά με τη διάθεση των πιστώσεων που εισπράχτηκαν ανά πηγή</w:t>
            </w:r>
          </w:p>
          <w:p w:rsidR="003313EA" w:rsidRDefault="003313EA" w:rsidP="003313EA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Συντονισμός ενεργειών </w:t>
            </w:r>
            <w:r w:rsidR="008B6EB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/ εποπτεία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αρακολούθηση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540365" w:rsidRPr="0054036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διαδικασίας μεταφοράς των σχετικών πιστώσεων της κοινοτικής συνδρομής στους δικαιούχους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ευθύνη ώστε αυτή να πραγματοποιείται το συντομότερο δυνατό  </w:t>
            </w:r>
          </w:p>
          <w:p w:rsidR="003313EA" w:rsidRDefault="00BC78CF" w:rsidP="003313EA">
            <w:p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Αρμοδιότητες βάσει των άρθρων 42, 44 και 45 του Ν. 4314/2014 </w:t>
            </w:r>
          </w:p>
          <w:p w:rsidR="008D7E90" w:rsidRDefault="008D7E90" w:rsidP="008D7E90">
            <w:pPr>
              <w:numPr>
                <w:ilvl w:val="0"/>
                <w:numId w:val="20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/ συντονισμός ενεργειών για την εύρυθμη και αποτελεσματική άσκηση καθηκόντων της Μονάδας Α ως Αρχή Πιστοποίησης στα προγράμματα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8D7E9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Διευκόλυνση «Συνδέοντας την Ευρώπη»,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8D7E9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Χρηματοδοτικός Μηχανισμός Ευρωπαϊκού Οικονομικού Χώρου (ΕΟΧ),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8D7E9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Ταμείο Ευρωπαϊκής Βοήθειας για τους Απόρους (ΤΕΒΑ) καθώς και κάθε άλλης πηγής χρηματοδότησης</w:t>
            </w:r>
            <w:r w:rsidR="000A739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στην οποία η Υπηρεσία θα οριστεί Αρχή Πιστοποίησης </w:t>
            </w:r>
          </w:p>
          <w:p w:rsidR="00983626" w:rsidRPr="00495F3D" w:rsidRDefault="00983626" w:rsidP="00983626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495F3D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lastRenderedPageBreak/>
              <w:t>Διοίκηση και Οργάνωση</w:t>
            </w:r>
          </w:p>
          <w:p w:rsidR="00983626" w:rsidRDefault="00983626" w:rsidP="00983626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B6F1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του ρόλου του Προϊσταμένου της Αρχής Πιστοποίησης</w:t>
            </w:r>
          </w:p>
          <w:p w:rsidR="00983626" w:rsidRPr="00CB6F1D" w:rsidRDefault="00983626" w:rsidP="00983626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B6F1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Σχεδιασμός, οργάνωση, συντονισμός εργασιών της Μονάδας Α</w:t>
            </w:r>
          </w:p>
          <w:p w:rsidR="00983626" w:rsidRDefault="00983626" w:rsidP="00983626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Διοίκηση προσωπικού και κατανομή εργασιών στο προσωπικό της Μονάδας </w:t>
            </w:r>
            <w:r w:rsidRPr="005E303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λαμβάνοντας υπόψη τον όγκο της εργασίας και τις δεξιότητες των στελεχών</w:t>
            </w:r>
          </w:p>
          <w:p w:rsidR="00983626" w:rsidRDefault="00983626" w:rsidP="00983626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4A2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ιάγνωση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αποτύπωση των </w:t>
            </w:r>
            <w:r w:rsidRPr="004A2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αναγκών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εκπαίδευσης/ κατάρτισης</w:t>
            </w:r>
            <w:r w:rsidRPr="004A2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του προσωπικού της Μονάδας Α</w:t>
            </w:r>
          </w:p>
          <w:p w:rsidR="004963D8" w:rsidRPr="00495F3D" w:rsidRDefault="004963D8" w:rsidP="004963D8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495F3D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Άλλα καθήκοντα</w:t>
            </w:r>
          </w:p>
          <w:p w:rsidR="004963D8" w:rsidRDefault="004963D8" w:rsidP="004963D8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ΕΑΣ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ΕΕ και </w:t>
            </w: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παροχή όλων των αναγκαίων πλ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ηροφοριών σε θέματα της Μονάδας Α</w:t>
            </w:r>
          </w:p>
          <w:p w:rsidR="004963D8" w:rsidRDefault="004963D8" w:rsidP="004963D8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5191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Εποπτεία της διαδικασίας καθορισμού των κανόνων λειτουργίας του ΟΠΣ, ως προς την επεξεργασία των πληροφοριών που απαιτούνται για την άσκηση των αρμοδιοτήτων 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Μονάδας / Υπηρεσίας </w:t>
            </w:r>
          </w:p>
          <w:p w:rsidR="004963D8" w:rsidRPr="005F6CF9" w:rsidRDefault="004963D8" w:rsidP="004963D8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F6C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τήρηση αρχείων των θεμάτων 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ας της Μονάδας Α </w:t>
            </w:r>
          </w:p>
          <w:p w:rsidR="004963D8" w:rsidRPr="00541B16" w:rsidRDefault="004963D8" w:rsidP="004963D8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</w:t>
            </w:r>
            <w:r w:rsidRPr="00541B1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πόνησης μελετών, ερευνών, εμπειρογνωμοσυνών, εγχειριδίων διαδικασιών σχετικών με το </w:t>
            </w:r>
            <w:proofErr w:type="spellStart"/>
            <w:r w:rsidRPr="00541B1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αντικείμεν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οτης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Μονάδας Α</w:t>
            </w:r>
          </w:p>
          <w:p w:rsidR="004963D8" w:rsidRPr="00D937A5" w:rsidRDefault="004963D8" w:rsidP="004963D8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Θεματικά Δίκτυα, καθώς και σε Ε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πιτροπές και Ομάδες Εργασίας που συγκροτούνται, κατά περίπτωση, στο πλαίσιο λειτουργίας της ΕΥ</w:t>
            </w:r>
            <w:r w:rsidR="00540365" w:rsidRPr="0054036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του ΕΣΠΑ</w:t>
            </w:r>
          </w:p>
          <w:p w:rsidR="004963D8" w:rsidRPr="004963D8" w:rsidRDefault="004963D8" w:rsidP="006547AD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</w:p>
        </w:tc>
      </w:tr>
    </w:tbl>
    <w:p w:rsidR="002F0A46" w:rsidRDefault="002F0A46" w:rsidP="00763ED3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24"/>
      </w:tblGrid>
      <w:tr w:rsidR="002F0A46" w:rsidRPr="009550B1" w:rsidTr="00B22CDE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2F0A46" w:rsidRPr="009550B1" w:rsidRDefault="002F0A46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br w:type="page"/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2. ΣΧΕΣΕΙΣ ΣΥΝΕΡΓΑΣΙΑΣ</w:t>
            </w:r>
          </w:p>
        </w:tc>
      </w:tr>
      <w:tr w:rsidR="002F0A46" w:rsidRPr="00371252" w:rsidTr="002868C9">
        <w:trPr>
          <w:trHeight w:val="273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0A46" w:rsidRDefault="00965084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Εθνική Αρχή Συντονισμού </w:t>
            </w:r>
          </w:p>
          <w:p w:rsidR="002F0A46" w:rsidRDefault="002F0A46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Ευρωπαϊκή Επιτροπή</w:t>
            </w:r>
          </w:p>
          <w:p w:rsidR="00965084" w:rsidRDefault="00965084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Γενικό Λογιστήριο του Κράτους </w:t>
            </w:r>
          </w:p>
          <w:p w:rsidR="00965084" w:rsidRDefault="00965084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Διεύθυνση Δημοσίων Επενδύσεων </w:t>
            </w:r>
          </w:p>
          <w:p w:rsidR="002F0A46" w:rsidRPr="00762DFF" w:rsidRDefault="002F0A46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ΕΔΕΛ</w:t>
            </w:r>
          </w:p>
          <w:p w:rsidR="00965084" w:rsidRDefault="00965084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 των ΕΠ </w:t>
            </w:r>
          </w:p>
          <w:p w:rsidR="00965084" w:rsidRDefault="00965084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Επιτελικές Δομές Υπουργείων </w:t>
            </w:r>
          </w:p>
          <w:p w:rsidR="002F0A46" w:rsidRPr="00140DC7" w:rsidRDefault="002F0A46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40DC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Δικαιούχοι</w:t>
            </w:r>
          </w:p>
          <w:p w:rsidR="00965084" w:rsidRPr="00965084" w:rsidRDefault="00965084" w:rsidP="00D0487D">
            <w:pPr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ελεγκτικές αρχές / φορείς</w:t>
            </w:r>
          </w:p>
        </w:tc>
      </w:tr>
    </w:tbl>
    <w:p w:rsidR="002F0A46" w:rsidRDefault="002F0A46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2F0A46" w:rsidRPr="009550B1" w:rsidTr="00B20D2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  <w:noWrap/>
            <w:vAlign w:val="center"/>
          </w:tcPr>
          <w:p w:rsidR="002F0A46" w:rsidRPr="004E4707" w:rsidRDefault="002F0A46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3.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ΠΡΟΣΟΝΤΑ ΚΑΛΥΨΗΣ ΘΕΣΗΣ ΕΡΓΑΣΙΑΣ</w:t>
            </w:r>
          </w:p>
        </w:tc>
      </w:tr>
      <w:tr w:rsidR="002F0A46" w:rsidRPr="00F83C07" w:rsidTr="006547AD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F0A46" w:rsidRPr="00F83C07" w:rsidRDefault="002F0A46" w:rsidP="00D6314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2F0A46" w:rsidRPr="00F83C07" w:rsidTr="00540365">
        <w:trPr>
          <w:trHeight w:val="177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2F0A46" w:rsidRPr="001418E0" w:rsidRDefault="002F0A46" w:rsidP="00D0487D">
            <w:pPr>
              <w:spacing w:before="120"/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6A6CB1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AC02A8" w:rsidRPr="00D17220" w:rsidRDefault="00AC02A8" w:rsidP="00D0487D">
            <w:pPr>
              <w:pStyle w:val="a4"/>
              <w:numPr>
                <w:ilvl w:val="0"/>
                <w:numId w:val="37"/>
              </w:numPr>
              <w:ind w:left="318" w:hanging="31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17220">
              <w:rPr>
                <w:rFonts w:ascii="Tahoma" w:hAnsi="Tahoma" w:cs="Tahoma"/>
                <w:sz w:val="18"/>
                <w:szCs w:val="18"/>
              </w:rPr>
              <w:t>Πτυχίο ή δίπλωμα ΑΕΙ (ΠΕ</w:t>
            </w:r>
            <w:r w:rsidR="004E4707" w:rsidRPr="004E4707">
              <w:rPr>
                <w:rFonts w:ascii="Tahoma" w:hAnsi="Tahoma" w:cs="Tahoma"/>
                <w:sz w:val="18"/>
                <w:szCs w:val="18"/>
              </w:rPr>
              <w:t>/</w:t>
            </w:r>
            <w:r w:rsidR="004E4707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D17220">
              <w:rPr>
                <w:rFonts w:ascii="Tahoma" w:hAnsi="Tahoma" w:cs="Tahoma"/>
                <w:sz w:val="18"/>
                <w:szCs w:val="18"/>
              </w:rPr>
              <w:t>) της ημεδαπής ή ισότιμου διπλώματος ιδρύματος της αλλοδαπής</w:t>
            </w:r>
          </w:p>
          <w:p w:rsidR="00AC02A8" w:rsidRPr="00D17220" w:rsidRDefault="00AC02A8" w:rsidP="00D0487D">
            <w:pPr>
              <w:pStyle w:val="a4"/>
              <w:numPr>
                <w:ilvl w:val="0"/>
                <w:numId w:val="37"/>
              </w:numPr>
              <w:ind w:left="318" w:hanging="31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17220">
              <w:rPr>
                <w:rFonts w:ascii="Tahoma" w:hAnsi="Tahoma" w:cs="Tahoma"/>
                <w:sz w:val="18"/>
                <w:szCs w:val="18"/>
              </w:rPr>
              <w:t>Επαγγελματική εμπειρία:</w:t>
            </w:r>
          </w:p>
          <w:p w:rsidR="00AC02A8" w:rsidRPr="00AC02A8" w:rsidRDefault="00AC02A8" w:rsidP="00D0487D">
            <w:pPr>
              <w:pStyle w:val="a4"/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595" w:hanging="357"/>
              <w:contextualSpacing w:val="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AC02A8">
              <w:rPr>
                <w:rFonts w:ascii="Tahoma" w:hAnsi="Tahoma" w:cs="Tahoma"/>
                <w:sz w:val="18"/>
                <w:szCs w:val="18"/>
              </w:rPr>
              <w:t>8ετής για τους κατόχους πτυχίου ή διπλώματος της ημεδαπής ή ισότιμου ιδρύματος της αλλοδαπής</w:t>
            </w:r>
          </w:p>
          <w:p w:rsidR="00D0487D" w:rsidRPr="00D0487D" w:rsidRDefault="00AC02A8" w:rsidP="00D0487D">
            <w:pPr>
              <w:pStyle w:val="a4"/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595" w:hanging="357"/>
              <w:contextualSpacing w:val="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6ετής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:rsidR="00D0487D" w:rsidRPr="00AC02A8" w:rsidRDefault="00D0487D" w:rsidP="00D0487D">
            <w:pPr>
              <w:pStyle w:val="a4"/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595" w:hanging="357"/>
              <w:contextualSpacing w:val="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5ετής για τους κατόχους διδακτορικού διπλώματος της ημεδαπής ή ισότιμου της αλλοδαπής</w:t>
            </w:r>
          </w:p>
          <w:p w:rsidR="002F0A46" w:rsidRPr="003D1DA3" w:rsidRDefault="002F0A46" w:rsidP="00D0487D">
            <w:pPr>
              <w:pStyle w:val="a4"/>
              <w:overflowPunct/>
              <w:autoSpaceDE/>
              <w:autoSpaceDN/>
              <w:adjustRightInd/>
              <w:ind w:left="595"/>
              <w:contextualSpacing w:val="0"/>
              <w:jc w:val="left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4C6657" w:rsidRDefault="004C6657">
      <w:r>
        <w:br w:type="page"/>
      </w:r>
    </w:p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38338F" w:rsidRPr="00F83C07" w:rsidTr="00D0487D">
        <w:trPr>
          <w:trHeight w:val="3796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8338F" w:rsidRPr="00AC02A8" w:rsidRDefault="0038338F" w:rsidP="00D0487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6A6CB1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lastRenderedPageBreak/>
              <w:t>Ουσιαστικά Προσόντα:</w:t>
            </w:r>
          </w:p>
          <w:p w:rsidR="0038338F" w:rsidRPr="00AC02A8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Καλή γνώση ή/και εμπειρία επί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ΕΥ</w:t>
            </w:r>
          </w:p>
          <w:p w:rsidR="0038338F" w:rsidRPr="002617CB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2617CB">
              <w:rPr>
                <w:rFonts w:ascii="Tahoma" w:hAnsi="Tahoma" w:cs="Tahoma"/>
                <w:sz w:val="18"/>
                <w:szCs w:val="18"/>
              </w:rPr>
              <w:t>Εξειδικευμένη εμπειρία στη διαδικασία πληρωμών των δαπανών συγχρηματοδοτούμενων προγραμμάτων και διαχείρισης λογαριασμών ή/και σε ελέγχους και επαληθεύσεις</w:t>
            </w:r>
          </w:p>
          <w:p w:rsidR="0038338F" w:rsidRPr="00185550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διοίκησης και οργάνωσης</w:t>
            </w:r>
          </w:p>
          <w:p w:rsidR="0038338F" w:rsidRPr="00185550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38338F" w:rsidRPr="00185550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 xml:space="preserve">Ικανότητα παρακίνησης υφισταμένων και εστίασης στο αποτέλεσμα </w:t>
            </w:r>
          </w:p>
          <w:p w:rsidR="0038338F" w:rsidRPr="00185550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επικοινωνίας και ευελιξίας</w:t>
            </w:r>
          </w:p>
          <w:p w:rsidR="0038338F" w:rsidRPr="00185550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Καλή γνώση μίας ξένης κοινοτικής γλώσσας</w:t>
            </w:r>
          </w:p>
          <w:p w:rsidR="0038338F" w:rsidRPr="00185550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γραφείου, υπηρεσιών </w:t>
            </w:r>
            <w:proofErr w:type="spellStart"/>
            <w:r w:rsidR="003D7408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185550">
              <w:rPr>
                <w:rFonts w:ascii="Tahoma" w:hAnsi="Tahoma" w:cs="Tahoma"/>
                <w:sz w:val="18"/>
                <w:szCs w:val="18"/>
              </w:rPr>
              <w:t>nternet</w:t>
            </w:r>
            <w:proofErr w:type="spellEnd"/>
          </w:p>
          <w:p w:rsidR="0038338F" w:rsidRPr="00F83C07" w:rsidRDefault="0038338F" w:rsidP="00D0487D">
            <w:pPr>
              <w:numPr>
                <w:ilvl w:val="0"/>
                <w:numId w:val="32"/>
              </w:num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αντίληψης ηλεκτρονικών εφαρμογών παρακολούθησης διαδικασιών δημόσιου τομέα (π.χ. ΟΠΣ, ΠΣΚΕ -Πληροφοριακό σύστημα κρατικών ενισχύσεων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F0A46" w:rsidRPr="00F83C07" w:rsidTr="00CE7F31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F0A46" w:rsidRPr="00F83C07" w:rsidRDefault="002F0A46" w:rsidP="00D6314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ΠΡΟΣΟΝΤΑ:</w:t>
            </w:r>
          </w:p>
        </w:tc>
      </w:tr>
      <w:tr w:rsidR="002F0A46" w:rsidRPr="00371252" w:rsidTr="00D0487D">
        <w:trPr>
          <w:trHeight w:val="938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C02A8" w:rsidRPr="00185550" w:rsidRDefault="00AC02A8" w:rsidP="00D0487D">
            <w:pPr>
              <w:numPr>
                <w:ilvl w:val="0"/>
                <w:numId w:val="18"/>
              </w:numPr>
              <w:spacing w:before="60" w:after="6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Μεταπτυχιακές σπουδές κατά προτίμηση στα θεματικά αντικείμενα του τομέα ευθύνης της ΕΥ</w:t>
            </w:r>
          </w:p>
          <w:p w:rsidR="00AC02A8" w:rsidRPr="00185550" w:rsidRDefault="00AC02A8" w:rsidP="00D0487D">
            <w:pPr>
              <w:numPr>
                <w:ilvl w:val="0"/>
                <w:numId w:val="18"/>
              </w:numPr>
              <w:spacing w:before="60" w:after="6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 xml:space="preserve">Γνώση δεύτερης ξένης κοινοτικής γλώσσας </w:t>
            </w:r>
          </w:p>
          <w:p w:rsidR="002F0A46" w:rsidRPr="00ED6A9E" w:rsidRDefault="00AC02A8" w:rsidP="00D0487D">
            <w:pPr>
              <w:numPr>
                <w:ilvl w:val="0"/>
                <w:numId w:val="18"/>
              </w:numPr>
              <w:spacing w:before="60" w:after="6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Άσκηση αρμοδιοτήτων διοίκησης σε οποιοδήποτε επίπεδο</w:t>
            </w:r>
          </w:p>
        </w:tc>
      </w:tr>
    </w:tbl>
    <w:p w:rsidR="002F0A46" w:rsidRDefault="002F0A46" w:rsidP="004E4707"/>
    <w:sectPr w:rsidR="002F0A46" w:rsidSect="00D0487D">
      <w:headerReference w:type="default" r:id="rId11"/>
      <w:footerReference w:type="even" r:id="rId12"/>
      <w:footerReference w:type="default" r:id="rId13"/>
      <w:pgSz w:w="11906" w:h="16838"/>
      <w:pgMar w:top="1418" w:right="1021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94" w:rsidRDefault="00144194" w:rsidP="002B6EB3">
      <w:r>
        <w:separator/>
      </w:r>
    </w:p>
  </w:endnote>
  <w:endnote w:type="continuationSeparator" w:id="0">
    <w:p w:rsidR="00144194" w:rsidRDefault="00144194" w:rsidP="002B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6" w:rsidRDefault="00F949D2" w:rsidP="00803B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0A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A46" w:rsidRDefault="002F0A46" w:rsidP="00624D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D0487D" w:rsidRPr="00662F0B" w:rsidTr="00E17F5D">
      <w:trPr>
        <w:jc w:val="center"/>
      </w:trPr>
      <w:tc>
        <w:tcPr>
          <w:tcW w:w="3383" w:type="dxa"/>
          <w:shd w:val="clear" w:color="auto" w:fill="auto"/>
        </w:tcPr>
        <w:p w:rsidR="00D0487D" w:rsidRPr="00662F0B" w:rsidRDefault="00D0487D" w:rsidP="00E17F5D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D0487D" w:rsidRPr="00662F0B" w:rsidRDefault="00D0487D" w:rsidP="00BE3E86">
          <w:pPr>
            <w:rPr>
              <w:rFonts w:ascii="Tahoma" w:hAnsi="Tahoma" w:cs="Tahoma"/>
              <w:bCs/>
              <w:sz w:val="16"/>
              <w:szCs w:val="16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0C2D76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 w:rsidR="00BE3E86">
            <w:rPr>
              <w:rFonts w:ascii="Tahoma" w:hAnsi="Tahoma" w:cs="Tahoma"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0C2D76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3E86">
            <w:rPr>
              <w:rFonts w:ascii="Tahoma" w:hAnsi="Tahoma" w:cs="Tahoma"/>
              <w:bCs/>
              <w:sz w:val="16"/>
              <w:szCs w:val="16"/>
            </w:rPr>
            <w:t>6</w:t>
          </w:r>
        </w:p>
      </w:tc>
      <w:tc>
        <w:tcPr>
          <w:tcW w:w="2850" w:type="dxa"/>
          <w:shd w:val="clear" w:color="auto" w:fill="auto"/>
          <w:vAlign w:val="center"/>
        </w:tcPr>
        <w:p w:rsidR="00D0487D" w:rsidRPr="00662F0B" w:rsidRDefault="00F949D2" w:rsidP="00E17F5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D0487D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E3E86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D0487D" w:rsidRPr="00662F0B" w:rsidRDefault="00D0487D" w:rsidP="00E17F5D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51E4AB9C" wp14:editId="4C985E4E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0A46" w:rsidRPr="00DB4013" w:rsidRDefault="00DB4013" w:rsidP="00DB4013">
    <w:pPr>
      <w:pStyle w:val="a6"/>
      <w:tabs>
        <w:tab w:val="clear" w:pos="8306"/>
        <w:tab w:val="center" w:pos="3973"/>
        <w:tab w:val="left" w:pos="4858"/>
        <w:tab w:val="right" w:pos="8647"/>
      </w:tabs>
      <w:ind w:right="360"/>
      <w:jc w:val="left"/>
      <w:rPr>
        <w:rFonts w:ascii="Calibri" w:hAnsi="Calibri"/>
        <w:sz w:val="18"/>
        <w:szCs w:val="18"/>
        <w:lang w:val="en-US"/>
      </w:rPr>
    </w:pPr>
    <w:r>
      <w:tab/>
    </w:r>
    <w:r>
      <w:tab/>
    </w:r>
    <w: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94" w:rsidRDefault="00144194" w:rsidP="002B6EB3">
      <w:r>
        <w:separator/>
      </w:r>
    </w:p>
  </w:footnote>
  <w:footnote w:type="continuationSeparator" w:id="0">
    <w:p w:rsidR="00144194" w:rsidRDefault="00144194" w:rsidP="002B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5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923"/>
    </w:tblGrid>
    <w:tr w:rsidR="001241C6" w:rsidRPr="00F40948" w:rsidTr="00D0487D">
      <w:trPr>
        <w:trHeight w:val="159"/>
      </w:trPr>
      <w:tc>
        <w:tcPr>
          <w:tcW w:w="5000" w:type="pct"/>
          <w:tcBorders>
            <w:top w:val="single" w:sz="8" w:space="0" w:color="auto"/>
            <w:bottom w:val="single" w:sz="8" w:space="0" w:color="auto"/>
          </w:tcBorders>
          <w:shd w:val="clear" w:color="auto" w:fill="548DD4" w:themeFill="text2" w:themeFillTint="99"/>
        </w:tcPr>
        <w:p w:rsidR="001241C6" w:rsidRPr="00DA4FB1" w:rsidRDefault="001241C6" w:rsidP="00D0487D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</w:t>
          </w:r>
          <w:r w:rsidR="00D0487D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EY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Αρχή Πιστοποίησης και Εξακρίβωσης Συγχρηματοδοτούμενων Προγραμμάτων </w:t>
          </w:r>
        </w:p>
      </w:tc>
    </w:tr>
  </w:tbl>
  <w:p w:rsidR="001241C6" w:rsidRPr="006B77BB" w:rsidRDefault="001241C6" w:rsidP="001241C6">
    <w:pPr>
      <w:rPr>
        <w:rFonts w:ascii="Tahoma" w:hAnsi="Tahoma" w:cs="Tahoma"/>
        <w:sz w:val="16"/>
        <w:szCs w:val="16"/>
      </w:rPr>
    </w:pPr>
  </w:p>
  <w:tbl>
    <w:tblPr>
      <w:tblW w:w="5035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923"/>
    </w:tblGrid>
    <w:tr w:rsidR="001241C6" w:rsidRPr="00BA2F92" w:rsidTr="00D0487D">
      <w:trPr>
        <w:trHeight w:val="332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1241C6" w:rsidRPr="00DA4FB1" w:rsidRDefault="001241C6" w:rsidP="000D20B2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 w:rsidRPr="001241C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 2: Προϊστάμενος Μονάδας Α</w:t>
          </w:r>
          <w:r w:rsidRPr="001241C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  <w:t>2α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:rsidR="001241C6" w:rsidRPr="00C92DE9" w:rsidRDefault="001241C6">
    <w:pPr>
      <w:pStyle w:val="a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570"/>
    <w:multiLevelType w:val="hybridMultilevel"/>
    <w:tmpl w:val="9A567D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C49E53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B3A5FFF"/>
    <w:multiLevelType w:val="multilevel"/>
    <w:tmpl w:val="B8A89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CDB5A61"/>
    <w:multiLevelType w:val="hybridMultilevel"/>
    <w:tmpl w:val="ED7C422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5F5C39"/>
    <w:multiLevelType w:val="multilevel"/>
    <w:tmpl w:val="4D40E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0276ADB"/>
    <w:multiLevelType w:val="hybridMultilevel"/>
    <w:tmpl w:val="5994F39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029DC"/>
    <w:multiLevelType w:val="hybridMultilevel"/>
    <w:tmpl w:val="64F2FF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8050D"/>
    <w:multiLevelType w:val="hybridMultilevel"/>
    <w:tmpl w:val="A0462D1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E31F8"/>
    <w:multiLevelType w:val="hybridMultilevel"/>
    <w:tmpl w:val="5A68D2B2"/>
    <w:lvl w:ilvl="0" w:tplc="9E2EF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504A6"/>
    <w:multiLevelType w:val="multilevel"/>
    <w:tmpl w:val="4D40E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D713D28"/>
    <w:multiLevelType w:val="hybridMultilevel"/>
    <w:tmpl w:val="E82EDC92"/>
    <w:lvl w:ilvl="0" w:tplc="0408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D77AE"/>
    <w:multiLevelType w:val="hybridMultilevel"/>
    <w:tmpl w:val="63808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B45727"/>
    <w:multiLevelType w:val="hybridMultilevel"/>
    <w:tmpl w:val="52D89D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362"/>
    <w:multiLevelType w:val="multilevel"/>
    <w:tmpl w:val="A016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986183"/>
    <w:multiLevelType w:val="hybridMultilevel"/>
    <w:tmpl w:val="8BD625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01F55"/>
    <w:multiLevelType w:val="hybridMultilevel"/>
    <w:tmpl w:val="8BD625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63C66C4"/>
    <w:multiLevelType w:val="hybridMultilevel"/>
    <w:tmpl w:val="7464BC9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6C12D5"/>
    <w:multiLevelType w:val="hybridMultilevel"/>
    <w:tmpl w:val="DB1EA6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254045"/>
    <w:multiLevelType w:val="hybridMultilevel"/>
    <w:tmpl w:val="F7A2928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0139"/>
    <w:multiLevelType w:val="hybridMultilevel"/>
    <w:tmpl w:val="B3E85002"/>
    <w:lvl w:ilvl="0" w:tplc="717AF8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27A2C"/>
    <w:multiLevelType w:val="multilevel"/>
    <w:tmpl w:val="B8A89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D1C4C73"/>
    <w:multiLevelType w:val="hybridMultilevel"/>
    <w:tmpl w:val="4CD4F8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F190769"/>
    <w:multiLevelType w:val="multilevel"/>
    <w:tmpl w:val="DB1EA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E215E9"/>
    <w:multiLevelType w:val="hybridMultilevel"/>
    <w:tmpl w:val="614E7D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610DC"/>
    <w:multiLevelType w:val="hybridMultilevel"/>
    <w:tmpl w:val="EA88F9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0709A0"/>
    <w:multiLevelType w:val="hybridMultilevel"/>
    <w:tmpl w:val="D5F6EB7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1C3C18"/>
    <w:multiLevelType w:val="hybridMultilevel"/>
    <w:tmpl w:val="7B4802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EEC0371"/>
    <w:multiLevelType w:val="hybridMultilevel"/>
    <w:tmpl w:val="975E73C0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01DE6"/>
    <w:multiLevelType w:val="hybridMultilevel"/>
    <w:tmpl w:val="5852D1C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2"/>
  </w:num>
  <w:num w:numId="5">
    <w:abstractNumId w:val="6"/>
  </w:num>
  <w:num w:numId="6">
    <w:abstractNumId w:val="0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11"/>
  </w:num>
  <w:num w:numId="12">
    <w:abstractNumId w:val="26"/>
  </w:num>
  <w:num w:numId="13">
    <w:abstractNumId w:val="9"/>
  </w:num>
  <w:num w:numId="14">
    <w:abstractNumId w:val="7"/>
  </w:num>
  <w:num w:numId="15">
    <w:abstractNumId w:val="4"/>
  </w:num>
  <w:num w:numId="16">
    <w:abstractNumId w:val="13"/>
  </w:num>
  <w:num w:numId="17">
    <w:abstractNumId w:val="30"/>
  </w:num>
  <w:num w:numId="18">
    <w:abstractNumId w:val="15"/>
  </w:num>
  <w:num w:numId="19">
    <w:abstractNumId w:val="19"/>
  </w:num>
  <w:num w:numId="20">
    <w:abstractNumId w:val="5"/>
  </w:num>
  <w:num w:numId="21">
    <w:abstractNumId w:val="21"/>
  </w:num>
  <w:num w:numId="22">
    <w:abstractNumId w:val="14"/>
  </w:num>
  <w:num w:numId="23">
    <w:abstractNumId w:val="6"/>
  </w:num>
  <w:num w:numId="24">
    <w:abstractNumId w:val="31"/>
  </w:num>
  <w:num w:numId="25">
    <w:abstractNumId w:val="27"/>
  </w:num>
  <w:num w:numId="26">
    <w:abstractNumId w:val="34"/>
  </w:num>
  <w:num w:numId="27">
    <w:abstractNumId w:val="2"/>
  </w:num>
  <w:num w:numId="28">
    <w:abstractNumId w:val="32"/>
  </w:num>
  <w:num w:numId="29">
    <w:abstractNumId w:val="25"/>
  </w:num>
  <w:num w:numId="30">
    <w:abstractNumId w:val="33"/>
  </w:num>
  <w:num w:numId="31">
    <w:abstractNumId w:val="17"/>
  </w:num>
  <w:num w:numId="32">
    <w:abstractNumId w:val="10"/>
  </w:num>
  <w:num w:numId="33">
    <w:abstractNumId w:val="8"/>
  </w:num>
  <w:num w:numId="34">
    <w:abstractNumId w:val="28"/>
  </w:num>
  <w:num w:numId="35">
    <w:abstractNumId w:val="29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1684A"/>
    <w:rsid w:val="00034B9A"/>
    <w:rsid w:val="00040BA1"/>
    <w:rsid w:val="0004743F"/>
    <w:rsid w:val="00057216"/>
    <w:rsid w:val="00060DC7"/>
    <w:rsid w:val="00085A2E"/>
    <w:rsid w:val="000929A3"/>
    <w:rsid w:val="000A7395"/>
    <w:rsid w:val="000C2D76"/>
    <w:rsid w:val="000E6753"/>
    <w:rsid w:val="000F1F68"/>
    <w:rsid w:val="00101955"/>
    <w:rsid w:val="00101D02"/>
    <w:rsid w:val="001241C6"/>
    <w:rsid w:val="00140DC7"/>
    <w:rsid w:val="001418E0"/>
    <w:rsid w:val="00144194"/>
    <w:rsid w:val="00152218"/>
    <w:rsid w:val="00154510"/>
    <w:rsid w:val="00157185"/>
    <w:rsid w:val="0017519A"/>
    <w:rsid w:val="00181FF7"/>
    <w:rsid w:val="00185999"/>
    <w:rsid w:val="001B049F"/>
    <w:rsid w:val="001B0780"/>
    <w:rsid w:val="001B3C49"/>
    <w:rsid w:val="001B421A"/>
    <w:rsid w:val="0023354A"/>
    <w:rsid w:val="002617CB"/>
    <w:rsid w:val="00266B3E"/>
    <w:rsid w:val="00270080"/>
    <w:rsid w:val="002868C9"/>
    <w:rsid w:val="002A23E4"/>
    <w:rsid w:val="002A4074"/>
    <w:rsid w:val="002B6EB3"/>
    <w:rsid w:val="002C1E2E"/>
    <w:rsid w:val="002D1276"/>
    <w:rsid w:val="002D1AAB"/>
    <w:rsid w:val="002E4185"/>
    <w:rsid w:val="002E48F1"/>
    <w:rsid w:val="002F0A46"/>
    <w:rsid w:val="002F3686"/>
    <w:rsid w:val="00300523"/>
    <w:rsid w:val="003246DB"/>
    <w:rsid w:val="003313EA"/>
    <w:rsid w:val="00332656"/>
    <w:rsid w:val="003379BE"/>
    <w:rsid w:val="0034561F"/>
    <w:rsid w:val="00347097"/>
    <w:rsid w:val="00352D03"/>
    <w:rsid w:val="00357155"/>
    <w:rsid w:val="00360740"/>
    <w:rsid w:val="00371252"/>
    <w:rsid w:val="00371D54"/>
    <w:rsid w:val="0038338F"/>
    <w:rsid w:val="003D1DA3"/>
    <w:rsid w:val="003D524B"/>
    <w:rsid w:val="003D7408"/>
    <w:rsid w:val="003E3DE0"/>
    <w:rsid w:val="00411B00"/>
    <w:rsid w:val="00440B7A"/>
    <w:rsid w:val="00442F17"/>
    <w:rsid w:val="00447B60"/>
    <w:rsid w:val="00451A9B"/>
    <w:rsid w:val="00457D39"/>
    <w:rsid w:val="004671D0"/>
    <w:rsid w:val="004851AE"/>
    <w:rsid w:val="00492978"/>
    <w:rsid w:val="00494A11"/>
    <w:rsid w:val="004963D8"/>
    <w:rsid w:val="004A45D9"/>
    <w:rsid w:val="004A4C6F"/>
    <w:rsid w:val="004C6657"/>
    <w:rsid w:val="004D705C"/>
    <w:rsid w:val="004E4707"/>
    <w:rsid w:val="005044B5"/>
    <w:rsid w:val="00510847"/>
    <w:rsid w:val="00521481"/>
    <w:rsid w:val="00540365"/>
    <w:rsid w:val="00541B16"/>
    <w:rsid w:val="00560273"/>
    <w:rsid w:val="00560C53"/>
    <w:rsid w:val="00560D7D"/>
    <w:rsid w:val="0056794F"/>
    <w:rsid w:val="00581C7C"/>
    <w:rsid w:val="0058309B"/>
    <w:rsid w:val="005A2AFC"/>
    <w:rsid w:val="005A788F"/>
    <w:rsid w:val="005B7967"/>
    <w:rsid w:val="005C7C11"/>
    <w:rsid w:val="005D4108"/>
    <w:rsid w:val="005E4E4B"/>
    <w:rsid w:val="005E5FFB"/>
    <w:rsid w:val="005F3915"/>
    <w:rsid w:val="00624D09"/>
    <w:rsid w:val="00627E22"/>
    <w:rsid w:val="006547AD"/>
    <w:rsid w:val="00677710"/>
    <w:rsid w:val="00692452"/>
    <w:rsid w:val="006A6CB1"/>
    <w:rsid w:val="006A7743"/>
    <w:rsid w:val="006B25CB"/>
    <w:rsid w:val="006B4932"/>
    <w:rsid w:val="006C3C2A"/>
    <w:rsid w:val="006E5525"/>
    <w:rsid w:val="006F6690"/>
    <w:rsid w:val="0070484A"/>
    <w:rsid w:val="00704D1A"/>
    <w:rsid w:val="007238E8"/>
    <w:rsid w:val="00730E57"/>
    <w:rsid w:val="007368FD"/>
    <w:rsid w:val="00740A2A"/>
    <w:rsid w:val="00760FE7"/>
    <w:rsid w:val="00762DFF"/>
    <w:rsid w:val="00763ED3"/>
    <w:rsid w:val="00764450"/>
    <w:rsid w:val="007A199E"/>
    <w:rsid w:val="007C4136"/>
    <w:rsid w:val="007C44B9"/>
    <w:rsid w:val="007D4378"/>
    <w:rsid w:val="007F1111"/>
    <w:rsid w:val="00803B83"/>
    <w:rsid w:val="0084255D"/>
    <w:rsid w:val="0084317A"/>
    <w:rsid w:val="00874615"/>
    <w:rsid w:val="00880E46"/>
    <w:rsid w:val="008978B1"/>
    <w:rsid w:val="008A3A11"/>
    <w:rsid w:val="008B6EBC"/>
    <w:rsid w:val="008C2C00"/>
    <w:rsid w:val="008D7E90"/>
    <w:rsid w:val="008E0AA6"/>
    <w:rsid w:val="008F1174"/>
    <w:rsid w:val="008F4385"/>
    <w:rsid w:val="008F6DF8"/>
    <w:rsid w:val="009322C9"/>
    <w:rsid w:val="009550B1"/>
    <w:rsid w:val="00965084"/>
    <w:rsid w:val="00975280"/>
    <w:rsid w:val="00983271"/>
    <w:rsid w:val="00983626"/>
    <w:rsid w:val="009908C9"/>
    <w:rsid w:val="009E474C"/>
    <w:rsid w:val="009F7ECB"/>
    <w:rsid w:val="00A05B88"/>
    <w:rsid w:val="00A33B85"/>
    <w:rsid w:val="00A36CC5"/>
    <w:rsid w:val="00A40657"/>
    <w:rsid w:val="00A54958"/>
    <w:rsid w:val="00AB6697"/>
    <w:rsid w:val="00AC02A8"/>
    <w:rsid w:val="00AD7A74"/>
    <w:rsid w:val="00B00165"/>
    <w:rsid w:val="00B20D2A"/>
    <w:rsid w:val="00B22CDE"/>
    <w:rsid w:val="00B27E8A"/>
    <w:rsid w:val="00B67334"/>
    <w:rsid w:val="00B74914"/>
    <w:rsid w:val="00BA28BC"/>
    <w:rsid w:val="00BC5565"/>
    <w:rsid w:val="00BC78CF"/>
    <w:rsid w:val="00BE11DD"/>
    <w:rsid w:val="00BE3E86"/>
    <w:rsid w:val="00BE3F55"/>
    <w:rsid w:val="00BE650B"/>
    <w:rsid w:val="00C02DF9"/>
    <w:rsid w:val="00C141C6"/>
    <w:rsid w:val="00C36FF6"/>
    <w:rsid w:val="00C45F7B"/>
    <w:rsid w:val="00C462D6"/>
    <w:rsid w:val="00C54B47"/>
    <w:rsid w:val="00C63100"/>
    <w:rsid w:val="00C64A6C"/>
    <w:rsid w:val="00C717A7"/>
    <w:rsid w:val="00C73923"/>
    <w:rsid w:val="00C75C1A"/>
    <w:rsid w:val="00C8615F"/>
    <w:rsid w:val="00C924A5"/>
    <w:rsid w:val="00C92DE9"/>
    <w:rsid w:val="00CA4DFD"/>
    <w:rsid w:val="00CB3285"/>
    <w:rsid w:val="00CB6F1D"/>
    <w:rsid w:val="00CC6822"/>
    <w:rsid w:val="00CD3985"/>
    <w:rsid w:val="00CE435C"/>
    <w:rsid w:val="00CE7F31"/>
    <w:rsid w:val="00CF013B"/>
    <w:rsid w:val="00CF0B0B"/>
    <w:rsid w:val="00D0487D"/>
    <w:rsid w:val="00D105A5"/>
    <w:rsid w:val="00D17220"/>
    <w:rsid w:val="00D22091"/>
    <w:rsid w:val="00D506DF"/>
    <w:rsid w:val="00D63145"/>
    <w:rsid w:val="00D8462D"/>
    <w:rsid w:val="00DA6E0B"/>
    <w:rsid w:val="00DB4013"/>
    <w:rsid w:val="00DC7FD3"/>
    <w:rsid w:val="00DD4A2A"/>
    <w:rsid w:val="00DD7D85"/>
    <w:rsid w:val="00E071C6"/>
    <w:rsid w:val="00E0785D"/>
    <w:rsid w:val="00E14D10"/>
    <w:rsid w:val="00E17D1B"/>
    <w:rsid w:val="00E234EF"/>
    <w:rsid w:val="00E452E3"/>
    <w:rsid w:val="00E47ADD"/>
    <w:rsid w:val="00E51916"/>
    <w:rsid w:val="00E610E9"/>
    <w:rsid w:val="00E67F75"/>
    <w:rsid w:val="00E72D3D"/>
    <w:rsid w:val="00E90B97"/>
    <w:rsid w:val="00EA1325"/>
    <w:rsid w:val="00EA1FFC"/>
    <w:rsid w:val="00EA3795"/>
    <w:rsid w:val="00EB4032"/>
    <w:rsid w:val="00EC2CF4"/>
    <w:rsid w:val="00ED0BD1"/>
    <w:rsid w:val="00ED6A9E"/>
    <w:rsid w:val="00EE1D6C"/>
    <w:rsid w:val="00F0161A"/>
    <w:rsid w:val="00F15822"/>
    <w:rsid w:val="00F27C0F"/>
    <w:rsid w:val="00F40948"/>
    <w:rsid w:val="00F47A63"/>
    <w:rsid w:val="00F67451"/>
    <w:rsid w:val="00F83C07"/>
    <w:rsid w:val="00F87A02"/>
    <w:rsid w:val="00F949D2"/>
    <w:rsid w:val="00FD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763ED3"/>
    <w:rPr>
      <w:rFonts w:ascii="Courier New" w:hAnsi="Courier New"/>
      <w:sz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F158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15822"/>
    <w:rPr>
      <w:rFonts w:ascii="Tahoma" w:hAnsi="Tahoma"/>
      <w:sz w:val="16"/>
      <w:lang w:eastAsia="el-GR"/>
    </w:rPr>
  </w:style>
  <w:style w:type="paragraph" w:styleId="a4">
    <w:name w:val="List Paragraph"/>
    <w:basedOn w:val="a"/>
    <w:uiPriority w:val="99"/>
    <w:qFormat/>
    <w:rsid w:val="00CE7F31"/>
    <w:pPr>
      <w:ind w:left="720"/>
      <w:contextualSpacing/>
    </w:pPr>
  </w:style>
  <w:style w:type="paragraph" w:styleId="a5">
    <w:name w:val="header"/>
    <w:basedOn w:val="a"/>
    <w:link w:val="Char0"/>
    <w:uiPriority w:val="99"/>
    <w:rsid w:val="002B6EB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2B6EB3"/>
    <w:rPr>
      <w:rFonts w:ascii="Times New Roman" w:hAnsi="Times New Roman"/>
      <w:sz w:val="24"/>
    </w:rPr>
  </w:style>
  <w:style w:type="paragraph" w:styleId="a6">
    <w:name w:val="footer"/>
    <w:basedOn w:val="a"/>
    <w:link w:val="Char1"/>
    <w:uiPriority w:val="99"/>
    <w:rsid w:val="002B6EB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2B6EB3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rsid w:val="00624D09"/>
    <w:rPr>
      <w:rFonts w:cs="Times New Roman"/>
    </w:rPr>
  </w:style>
  <w:style w:type="table" w:styleId="a8">
    <w:name w:val="Table Grid"/>
    <w:basedOn w:val="a1"/>
    <w:locked/>
    <w:rsid w:val="003D5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"/>
    <w:basedOn w:val="a0"/>
    <w:link w:val="-HTML"/>
    <w:uiPriority w:val="99"/>
    <w:locked/>
    <w:rsid w:val="00763ED3"/>
    <w:rPr>
      <w:rFonts w:ascii="Courier New" w:hAnsi="Courier New"/>
      <w:sz w:val="20"/>
      <w:lang w:val="x-none" w:eastAsia="el-GR"/>
    </w:rPr>
  </w:style>
  <w:style w:type="paragraph" w:styleId="a3">
    <w:name w:val="Balloon Text"/>
    <w:basedOn w:val="a"/>
    <w:link w:val="Char"/>
    <w:uiPriority w:val="99"/>
    <w:semiHidden/>
    <w:rsid w:val="00F15822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3"/>
    <w:uiPriority w:val="99"/>
    <w:semiHidden/>
    <w:locked/>
    <w:rsid w:val="00F15822"/>
    <w:rPr>
      <w:rFonts w:ascii="Tahoma" w:hAnsi="Tahoma"/>
      <w:sz w:val="16"/>
      <w:lang w:val="x-none" w:eastAsia="el-GR"/>
    </w:rPr>
  </w:style>
  <w:style w:type="paragraph" w:styleId="a4">
    <w:name w:val="List Paragraph"/>
    <w:basedOn w:val="a"/>
    <w:uiPriority w:val="99"/>
    <w:qFormat/>
    <w:rsid w:val="00CE7F31"/>
    <w:pPr>
      <w:ind w:left="720"/>
      <w:contextualSpacing/>
    </w:pPr>
  </w:style>
  <w:style w:type="paragraph" w:styleId="a5">
    <w:name w:val="header"/>
    <w:basedOn w:val="a"/>
    <w:link w:val="Char0"/>
    <w:uiPriority w:val="99"/>
    <w:rsid w:val="002B6EB3"/>
    <w:pPr>
      <w:tabs>
        <w:tab w:val="center" w:pos="4153"/>
        <w:tab w:val="right" w:pos="8306"/>
      </w:tabs>
    </w:pPr>
  </w:style>
  <w:style w:type="character" w:customStyle="1" w:styleId="Char0">
    <w:name w:val="Header Char"/>
    <w:basedOn w:val="a0"/>
    <w:link w:val="a5"/>
    <w:uiPriority w:val="99"/>
    <w:locked/>
    <w:rsid w:val="002B6EB3"/>
    <w:rPr>
      <w:rFonts w:ascii="Times New Roman" w:hAnsi="Times New Roman"/>
      <w:sz w:val="24"/>
    </w:rPr>
  </w:style>
  <w:style w:type="paragraph" w:styleId="a6">
    <w:name w:val="footer"/>
    <w:basedOn w:val="a"/>
    <w:link w:val="Char1"/>
    <w:uiPriority w:val="99"/>
    <w:rsid w:val="002B6EB3"/>
    <w:pPr>
      <w:tabs>
        <w:tab w:val="center" w:pos="4153"/>
        <w:tab w:val="right" w:pos="8306"/>
      </w:tabs>
    </w:pPr>
  </w:style>
  <w:style w:type="character" w:customStyle="1" w:styleId="Char1">
    <w:name w:val="Footer Char"/>
    <w:basedOn w:val="a0"/>
    <w:link w:val="a6"/>
    <w:uiPriority w:val="99"/>
    <w:locked/>
    <w:rsid w:val="002B6EB3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rsid w:val="00624D09"/>
    <w:rPr>
      <w:rFonts w:cs="Times New Roman"/>
    </w:rPr>
  </w:style>
  <w:style w:type="table" w:styleId="a8">
    <w:name w:val="Table Grid"/>
    <w:basedOn w:val="a1"/>
    <w:locked/>
    <w:rsid w:val="003D5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B9EF87-50EE-4AEE-B446-FF90BC428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15D0E-3F49-4967-9941-4E30F4C34C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091A58-35E9-4947-8704-C86A9F8A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825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Προϊστάμενος Μονάδας Α</vt:lpstr>
    </vt:vector>
  </TitlesOfParts>
  <Company>MOU DP sa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Προϊστάμενος Μονάδας Α</dc:title>
  <dc:creator>ΔΟΥΛΓΕΡΩΦ ΙΒΑΝΑ (Ivana Doulgerof)</dc:creator>
  <cp:lastModifiedBy>PFletsiou</cp:lastModifiedBy>
  <cp:revision>36</cp:revision>
  <cp:lastPrinted>2015-08-05T10:37:00Z</cp:lastPrinted>
  <dcterms:created xsi:type="dcterms:W3CDTF">2015-08-19T08:32:00Z</dcterms:created>
  <dcterms:modified xsi:type="dcterms:W3CDTF">2016-11-02T10:14:00Z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Order">
    <vt:r8>31800</vt:r8>
  </property>
  <property fmtid="{D5CDD505-2E9C-101B-9397-08002B2CF9AE}" pid="4" name="ΕΤΟΣ">
    <vt:lpwstr>2013</vt:lpwstr>
  </property>
</Properties>
</file>